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恒瑞医药（600276.SH）午间分析报告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今日全市场情绪偏热，市场热度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1.48万亿元</w:t>
      </w:r>
      <w:r>
        <w:rPr>
          <w:rFonts w:ascii="Microsoft YaHei" w:hAnsi="Microsoft YaHei"/>
        </w:rPr>
        <w:t xml:space="preserve">（较前日增加 </w:t>
      </w:r>
      <w:r>
        <w:rPr>
          <w:rFonts w:ascii="Microsoft YaHei" w:hAnsi="Microsoft YaHei"/>
          <w:b/>
          <w:color w:val="1A1A1A"/>
        </w:rPr>
        <w:t>1516亿</w:t>
      </w:r>
      <w:r>
        <w:rPr>
          <w:rFonts w:ascii="Microsoft YaHei" w:hAnsi="Microsoft YaHei"/>
        </w:rPr>
        <w:t xml:space="preserve">），上涨家数 </w:t>
      </w:r>
      <w:r>
        <w:rPr>
          <w:rFonts w:ascii="Microsoft YaHei" w:hAnsi="Microsoft YaHei"/>
          <w:b/>
          <w:color w:val="1A1A1A"/>
        </w:rPr>
        <w:t>3431家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2000家</w:t>
      </w:r>
      <w:r>
        <w:rPr>
          <w:rFonts w:ascii="Microsoft YaHei" w:hAnsi="Microsoft YaHei"/>
        </w:rPr>
        <w:t xml:space="preserve">，涨停58只、跌停19只。赚钱效应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（略低于上涨占比78%），市场呈普涨格局但赚钱效应分化，涨幅主要集中在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区间。上证50指数大涨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，沪深300涨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，权重蓝筹表现强势。</w:t>
      </w:r>
    </w:p>
    <w:p>
      <w:r>
        <w:rPr>
          <w:rFonts w:ascii="Microsoft YaHei" w:hAnsi="Microsoft YaHei"/>
        </w:rPr>
        <w:t>在此背景下，恒瑞医药走出独立强势行情，</w:t>
      </w:r>
      <w:r>
        <w:rPr>
          <w:rFonts w:ascii="Microsoft YaHei" w:hAnsi="Microsoft YaHei"/>
          <w:b/>
          <w:color w:val="1A1A1A"/>
        </w:rPr>
        <w:t>低开高走</w:t>
      </w:r>
      <w:r>
        <w:rPr>
          <w:rFonts w:ascii="Microsoft YaHei" w:hAnsi="Microsoft YaHei"/>
        </w:rPr>
        <w:t>，大幅跑赢所属行业板块。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55.57元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+4.47%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52.97 / 55.78 / 52.90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5.41%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113.3万手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62.15亿元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1.78%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40.4倍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5.92倍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3688.29亿元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低开高走，强势反包</w:t>
      </w:r>
      <w:r>
        <w:rPr>
          <w:rFonts w:ascii="Microsoft YaHei" w:hAnsi="Microsoft YaHei"/>
        </w:rPr>
        <w:t xml:space="preserve">：开盘价52.97元低于昨收53.19元，但迅速下探至 </w:t>
      </w:r>
      <w:r>
        <w:rPr>
          <w:rFonts w:ascii="Microsoft YaHei" w:hAnsi="Microsoft YaHei"/>
          <w:b/>
          <w:color w:val="1A1A1A"/>
        </w:rPr>
        <w:t>52.90元</w:t>
      </w:r>
      <w:r>
        <w:rPr>
          <w:rFonts w:ascii="Microsoft YaHei" w:hAnsi="Microsoft YaHei"/>
        </w:rPr>
        <w:t xml:space="preserve"> 后一路拉升，最高触及 </w:t>
      </w:r>
      <w:r>
        <w:rPr>
          <w:rFonts w:ascii="Microsoft YaHei" w:hAnsi="Microsoft YaHei"/>
          <w:b/>
          <w:color w:val="1A1A1A"/>
        </w:rPr>
        <w:t>55.78元</w:t>
      </w:r>
      <w:r>
        <w:rPr>
          <w:rFonts w:ascii="Microsoft YaHei" w:hAnsi="Microsoft YaHei"/>
        </w:rPr>
        <w:t xml:space="preserve">，最终收于 </w:t>
      </w:r>
      <w:r>
        <w:rPr>
          <w:rFonts w:ascii="Microsoft YaHei" w:hAnsi="Microsoft YaHei"/>
          <w:b/>
          <w:color w:val="1A1A1A"/>
        </w:rPr>
        <w:t>55.57元</w:t>
      </w:r>
      <w:r>
        <w:rPr>
          <w:rFonts w:ascii="Microsoft YaHei" w:hAnsi="Microsoft YaHei"/>
        </w:rPr>
        <w:t xml:space="preserve">，日线收出实体 </w:t>
      </w:r>
      <w:r>
        <w:rPr>
          <w:rFonts w:ascii="Microsoft YaHei" w:hAnsi="Microsoft YaHei"/>
          <w:b/>
          <w:color w:val="1A1A1A"/>
        </w:rPr>
        <w:t>大阳线</w:t>
      </w:r>
      <w:r>
        <w:rPr>
          <w:rFonts w:ascii="Microsoft YaHei" w:hAnsi="Microsoft YaHei"/>
        </w:rPr>
        <w:t xml:space="preserve">，全天振幅高达 </w:t>
      </w:r>
      <w:r>
        <w:rPr>
          <w:rFonts w:ascii="Microsoft YaHei" w:hAnsi="Microsoft YaHei"/>
          <w:b/>
          <w:color w:val="1A1A1A"/>
        </w:rPr>
        <w:t>5.41%</w:t>
      </w:r>
      <w:r>
        <w:rPr>
          <w:rFonts w:ascii="Microsoft YaHei" w:hAnsi="Microsoft YaHei"/>
        </w:rPr>
        <w:t>，多头攻势凌厉。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放量显著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1.78%</w:t>
      </w:r>
      <w:r>
        <w:rPr>
          <w:rFonts w:ascii="Microsoft YaHei" w:hAnsi="Microsoft YaHei"/>
        </w:rPr>
        <w:t xml:space="preserve">，是上一个交易日全日换手率 </w:t>
      </w:r>
      <w:r>
        <w:rPr>
          <w:rFonts w:ascii="Microsoft YaHei" w:hAnsi="Microsoft YaHei"/>
          <w:b/>
          <w:color w:val="1A1A1A"/>
        </w:rPr>
        <w:t>0.7521%的2.37倍</w:t>
      </w:r>
      <w:r>
        <w:rPr>
          <w:rFonts w:ascii="Microsoft YaHei" w:hAnsi="Microsoft YaHei"/>
        </w:rPr>
        <w:t>，属于明显放量上涨，资金参与热情大幅提升。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外盘远超内盘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66.51万手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46.79万手</w:t>
      </w:r>
      <w:r>
        <w:rPr>
          <w:rFonts w:ascii="Microsoft YaHei" w:hAnsi="Microsoft YaHei"/>
        </w:rPr>
        <w:t xml:space="preserve">，外盘/内盘比值 </w:t>
      </w:r>
      <w:r>
        <w:rPr>
          <w:rFonts w:ascii="Microsoft YaHei" w:hAnsi="Microsoft YaHei"/>
          <w:b/>
          <w:color w:val="1A1A1A"/>
        </w:rPr>
        <w:t>1.42</w:t>
      </w:r>
      <w:r>
        <w:rPr>
          <w:rFonts w:ascii="Microsoft YaHei" w:hAnsi="Microsoft YaHei"/>
        </w:rPr>
        <w:t>，主动买入意愿强。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4.95亿元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69分钟（占比57%）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51分钟（占比43%）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7674.1万元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1736.8万元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分析：</w:t>
      </w:r>
      <w:r>
        <w:rPr>
          <w:rFonts w:ascii="Microsoft YaHei" w:hAnsi="Microsoft YaHei"/>
        </w:rPr>
        <w:t xml:space="preserve"> 半日净流入 </w:t>
      </w:r>
      <w:r>
        <w:rPr>
          <w:rFonts w:ascii="Microsoft YaHei" w:hAnsi="Microsoft YaHei"/>
          <w:b/>
          <w:color w:val="1A1A1A"/>
        </w:rPr>
        <w:t>4.95亿</w:t>
      </w:r>
      <w:r>
        <w:rPr>
          <w:rFonts w:ascii="Microsoft YaHei" w:hAnsi="Microsoft YaHei"/>
        </w:rPr>
        <w:t xml:space="preserve">，且流入分钟数明显多于流出分钟数，最大单分钟流入（7674万）是最大单分钟流出（1737万）的 </w:t>
      </w:r>
      <w:r>
        <w:rPr>
          <w:rFonts w:ascii="Microsoft YaHei" w:hAnsi="Microsoft YaHei"/>
          <w:b/>
          <w:color w:val="1A1A1A"/>
        </w:rPr>
        <w:t>4.4倍</w:t>
      </w:r>
      <w:r>
        <w:rPr>
          <w:rFonts w:ascii="Microsoft YaHei" w:hAnsi="Microsoft YaHei"/>
        </w:rPr>
        <w:t>，说明大资金主动性买入力度远大于卖出力度。盘中虽出现两次"有大卖盘"异动监测（10:13和10:33），但均被强大的买盘承接消化，股价未被压制。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+2.05亿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2.20亿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0.15亿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+3.14亿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7.92亿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4.78亿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-0.24亿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4.12亿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4.36亿</w:t>
            </w:r>
          </w:p>
        </w:tc>
      </w:tr>
    </w:tbl>
    <w:p/>
    <w:p>
      <w:r>
        <w:rPr>
          <w:rFonts w:ascii="Microsoft YaHei" w:hAnsi="Microsoft YaHei"/>
        </w:rPr>
        <w:t xml:space="preserve">昨日大单与中单已合计净流入 </w:t>
      </w:r>
      <w:r>
        <w:rPr>
          <w:rFonts w:ascii="Microsoft YaHei" w:hAnsi="Microsoft YaHei"/>
          <w:b/>
          <w:color w:val="1A1A1A"/>
        </w:rPr>
        <w:t>5.19亿</w:t>
      </w:r>
      <w:r>
        <w:rPr>
          <w:rFonts w:ascii="Microsoft YaHei" w:hAnsi="Microsoft YaHei"/>
        </w:rPr>
        <w:t xml:space="preserve">，今日半日再流入 </w:t>
      </w:r>
      <w:r>
        <w:rPr>
          <w:rFonts w:ascii="Microsoft YaHei" w:hAnsi="Microsoft YaHei"/>
          <w:b/>
          <w:color w:val="1A1A1A"/>
        </w:rPr>
        <w:t>4.95亿</w:t>
      </w:r>
      <w:r>
        <w:rPr>
          <w:rFonts w:ascii="Microsoft YaHei" w:hAnsi="Microsoft YaHei"/>
        </w:rPr>
        <w:t xml:space="preserve">，资金面呈现 </w:t>
      </w:r>
      <w:r>
        <w:rPr>
          <w:rFonts w:ascii="Microsoft YaHei" w:hAnsi="Microsoft YaHei"/>
          <w:b/>
          <w:color w:val="1A1A1A"/>
        </w:rPr>
        <w:t>连续两日大幅净流入</w:t>
      </w:r>
      <w:r>
        <w:rPr>
          <w:rFonts w:ascii="Microsoft YaHei" w:hAnsi="Microsoft YaHei"/>
        </w:rPr>
        <w:t xml:space="preserve"> 格局，机构资金积极布局信号清晰。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56.56亿元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-0.37%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0.32亿元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-10.72%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 xml:space="preserve">融资余额小幅下降，但融券余额大幅缩减 </w:t>
      </w:r>
      <w:r>
        <w:rPr>
          <w:rFonts w:ascii="Microsoft YaHei" w:hAnsi="Microsoft YaHei"/>
          <w:b/>
          <w:color w:val="1A1A1A"/>
        </w:rPr>
        <w:t>10.72%</w:t>
      </w:r>
      <w:r>
        <w:rPr>
          <w:rFonts w:ascii="Microsoft YaHei" w:hAnsi="Microsoft YaHei"/>
        </w:rPr>
        <w:t>，空头力量明显收缩，侧面反映市场做多情绪回升。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MA5（54.93元）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MA10（55.04元）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MA20/布林中轨（54.63元）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布林带上轨（57.19元）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布林带下轨（52.07元）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6.7%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技术面解读：</w:t>
      </w:r>
    </w:p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55.57元</w:t>
      </w:r>
      <w:r>
        <w:rPr>
          <w:rFonts w:ascii="Microsoft YaHei" w:hAnsi="Microsoft YaHei"/>
        </w:rPr>
        <w:t xml:space="preserve"> 稳稳站于 </w:t>
      </w:r>
      <w:r>
        <w:rPr>
          <w:rFonts w:ascii="Microsoft YaHei" w:hAnsi="Microsoft YaHei"/>
          <w:b/>
          <w:color w:val="1A1A1A"/>
        </w:rPr>
        <w:t>MA5（54.93）、MA10（55.04）、MA20（54.63）</w:t>
      </w:r>
      <w:r>
        <w:rPr>
          <w:rFonts w:ascii="Microsoft YaHei" w:hAnsi="Microsoft YaHei"/>
        </w:rPr>
        <w:t xml:space="preserve"> 三条均线上方，短期均线系统呈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布林带中轨（54.63元）已被有效突破，股价向上轨（57.19元）方向运行，目前距上轨仍有约 </w:t>
      </w:r>
      <w:r>
        <w:rPr>
          <w:rFonts w:ascii="Microsoft YaHei" w:hAnsi="Microsoft YaHei"/>
          <w:b/>
          <w:color w:val="1A1A1A"/>
        </w:rPr>
        <w:t>2.9%</w:t>
      </w:r>
      <w:r>
        <w:rPr>
          <w:rFonts w:ascii="Microsoft YaHei" w:hAnsi="Microsoft YaHei"/>
        </w:rPr>
        <w:t xml:space="preserve"> 空间，短线仍存上行技术空间。</w:t>
      </w:r>
    </w:p>
    <w:p>
      <w:pPr>
        <w:pStyle w:val="ListBullet"/>
      </w:pPr>
      <w:r>
        <w:rPr>
          <w:rFonts w:ascii="Microsoft YaHei" w:hAnsi="Microsoft YaHei"/>
        </w:rPr>
        <w:t xml:space="preserve">今日低点 </w:t>
      </w:r>
      <w:r>
        <w:rPr>
          <w:rFonts w:ascii="Microsoft YaHei" w:hAnsi="Microsoft YaHei"/>
          <w:b/>
          <w:color w:val="1A1A1A"/>
        </w:rPr>
        <w:t>52.90元</w:t>
      </w:r>
      <w:r>
        <w:rPr>
          <w:rFonts w:ascii="Microsoft YaHei" w:hAnsi="Microsoft YaHei"/>
        </w:rPr>
        <w:t xml:space="preserve"> 恰好触及布林带下轨附近后强力反弹，形成 </w:t>
      </w:r>
      <w:r>
        <w:rPr>
          <w:rFonts w:ascii="Microsoft YaHei" w:hAnsi="Microsoft YaHei"/>
          <w:b/>
          <w:color w:val="1A1A1A"/>
        </w:rPr>
        <w:t>下轨支撑验证</w:t>
      </w:r>
      <w:r>
        <w:rPr>
          <w:rFonts w:ascii="Microsoft YaHei" w:hAnsi="Microsoft YaHei"/>
        </w:rPr>
        <w:t>，属技术性强势信号。</w:t>
      </w:r>
    </w:p>
    <w:p>
      <w:pPr>
        <w:pStyle w:val="ListBullet"/>
      </w:pPr>
      <w:r>
        <w:rPr>
          <w:rFonts w:ascii="Microsoft YaHei" w:hAnsi="Microsoft YaHei"/>
        </w:rPr>
        <w:t>从均线角度来看，MA5（54.93）与MA10（55.04）趋于粘合，今日放量阳线一举站上两条均线，</w:t>
      </w:r>
      <w:r>
        <w:rPr>
          <w:rFonts w:ascii="Microsoft YaHei" w:hAnsi="Microsoft YaHei"/>
          <w:b/>
          <w:color w:val="1A1A1A"/>
        </w:rPr>
        <w:t>短期趋势已转多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p>
      <w:r>
        <w:rPr>
          <w:rFonts w:ascii="Microsoft YaHei" w:hAnsi="Microsoft YaHei"/>
        </w:rPr>
        <w:t xml:space="preserve">恒瑞医药所属的 </w:t>
      </w:r>
      <w:r>
        <w:rPr>
          <w:rFonts w:ascii="Microsoft YaHei" w:hAnsi="Microsoft YaHei"/>
          <w:b/>
          <w:color w:val="1A1A1A"/>
        </w:rPr>
        <w:t>医疗保健板块（700306.TI）</w:t>
      </w:r>
      <w:r>
        <w:rPr>
          <w:rFonts w:ascii="Microsoft YaHei" w:hAnsi="Microsoft YaHei"/>
        </w:rPr>
        <w:t xml:space="preserve"> 半日下跌 </w:t>
      </w:r>
      <w:r>
        <w:rPr>
          <w:rFonts w:ascii="Microsoft YaHei" w:hAnsi="Microsoft YaHei"/>
          <w:b/>
          <w:color w:val="1A1A1A"/>
        </w:rPr>
        <w:t>-0.36%</w:t>
      </w:r>
      <w:r>
        <w:rPr>
          <w:rFonts w:ascii="Microsoft YaHei" w:hAnsi="Microsoft YaHei"/>
        </w:rPr>
        <w:t xml:space="preserve">，制药板块下跌 </w:t>
      </w:r>
      <w:r>
        <w:rPr>
          <w:rFonts w:ascii="Microsoft YaHei" w:hAnsi="Microsoft YaHei"/>
          <w:b/>
          <w:color w:val="1A1A1A"/>
        </w:rPr>
        <w:t>-0.10%~-0.15%</w:t>
      </w:r>
      <w:r>
        <w:rPr>
          <w:rFonts w:ascii="Microsoft YaHei" w:hAnsi="Microsoft YaHei"/>
        </w:rPr>
        <w:t xml:space="preserve">，整体医药板块表现偏弱。但恒瑞医药以 </w:t>
      </w:r>
      <w:r>
        <w:rPr>
          <w:rFonts w:ascii="Microsoft YaHei" w:hAnsi="Microsoft YaHei"/>
          <w:b/>
          <w:color w:val="1A1A1A"/>
        </w:rPr>
        <w:t>+4.47%</w:t>
      </w:r>
      <w:r>
        <w:rPr>
          <w:rFonts w:ascii="Microsoft YaHei" w:hAnsi="Microsoft YaHei"/>
        </w:rPr>
        <w:t xml:space="preserve"> 的涨幅，在医疗保健板块 </w:t>
      </w:r>
      <w:r>
        <w:rPr>
          <w:rFonts w:ascii="Microsoft YaHei" w:hAnsi="Microsoft YaHei"/>
          <w:b/>
          <w:color w:val="1A1A1A"/>
        </w:rPr>
        <w:t>470只成分股中排名第34位</w:t>
      </w:r>
      <w:r>
        <w:rPr>
          <w:rFonts w:ascii="Microsoft YaHei" w:hAnsi="Microsoft YaHei"/>
        </w:rPr>
        <w:t xml:space="preserve">，在制药板块 </w:t>
      </w:r>
      <w:r>
        <w:rPr>
          <w:rFonts w:ascii="Microsoft YaHei" w:hAnsi="Microsoft YaHei"/>
          <w:b/>
          <w:color w:val="1A1A1A"/>
        </w:rPr>
        <w:t>335只成分股中排名第28位</w:t>
      </w:r>
      <w:r>
        <w:rPr>
          <w:rFonts w:ascii="Microsoft YaHei" w:hAnsi="Microsoft YaHei"/>
        </w:rPr>
        <w:t xml:space="preserve">，均处于 </w:t>
      </w:r>
      <w:r>
        <w:rPr>
          <w:rFonts w:ascii="Microsoft YaHei" w:hAnsi="Microsoft YaHei"/>
          <w:b/>
          <w:color w:val="1A1A1A"/>
        </w:rPr>
        <w:t>前10%</w:t>
      </w:r>
      <w:r>
        <w:rPr>
          <w:rFonts w:ascii="Microsoft YaHei" w:hAnsi="Microsoft YaHei"/>
        </w:rPr>
        <w:t xml:space="preserve"> 分位，属于明显的 </w:t>
      </w:r>
      <w:r>
        <w:rPr>
          <w:rFonts w:ascii="Microsoft YaHei" w:hAnsi="Microsoft YaHei"/>
          <w:b/>
          <w:color w:val="1A1A1A"/>
        </w:rPr>
        <w:t>板块内领涨龙头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权重指数表现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成分股数量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319只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第44位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55只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第13位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197只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第27位</w:t>
            </w:r>
          </w:p>
        </w:tc>
      </w:tr>
    </w:tbl>
    <w:p/>
    <w:p>
      <w:r>
        <w:rPr>
          <w:rFonts w:ascii="Microsoft YaHei" w:hAnsi="Microsoft YaHei"/>
        </w:rPr>
        <w:t xml:space="preserve">恒瑞医药在各大权重指数中排名靠前，且涨幅 </w:t>
      </w:r>
      <w:r>
        <w:rPr>
          <w:rFonts w:ascii="Microsoft YaHei" w:hAnsi="Microsoft YaHei"/>
          <w:b/>
          <w:color w:val="1A1A1A"/>
        </w:rPr>
        <w:t>大幅跑赢沪深300（+1.57%）</w:t>
      </w:r>
      <w:r>
        <w:rPr>
          <w:rFonts w:ascii="Microsoft YaHei" w:hAnsi="Microsoft YaHei"/>
        </w:rPr>
        <w:t xml:space="preserve">，说明在蓝筹权重股中也属 </w:t>
      </w:r>
      <w:r>
        <w:rPr>
          <w:rFonts w:ascii="Microsoft YaHei" w:hAnsi="Microsoft YaHei"/>
          <w:b/>
          <w:color w:val="1A1A1A"/>
        </w:rPr>
        <w:t>强势品种</w:t>
      </w:r>
      <w:r>
        <w:rPr>
          <w:rFonts w:ascii="Microsoft YaHei" w:hAnsi="Microsoft YaHei"/>
        </w:rPr>
        <w:t xml:space="preserve">。上证50大涨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>，恒瑞作为成分股之一，受蓝筹行情提振效应明显。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研判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大势环境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市场整体情绪较好，成交放量，权重蓝筹领涨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个股表现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低开高走，涨幅+4.47%，大幅跑赢行业及大盘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量价配合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放量2.37倍，量价齐升，外盘远大于内盘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资金驱动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连续两日大单+中单大幅净流入，今日半日净流入4.95亿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技术形态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站上MA5/MA10/MA20三线，布林带中轨支撑有效，向上轨运行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板块对比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医药板块整体偏弱但恒瑞逆势大涨，凸显龙头地位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风险点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动态PE 40.4倍，估值处于相对高位；盘中两次出现大卖盘异动，短线获利盘存在兑现压力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恒瑞医药今日呈现 </w:t>
      </w:r>
      <w:r>
        <w:rPr>
          <w:rFonts w:ascii="Microsoft YaHei" w:hAnsi="Microsoft YaHei"/>
          <w:b/>
          <w:color w:val="1A1A1A"/>
        </w:rPr>
        <w:t>"量价齐升、资金共振、技术转强"</w:t>
      </w:r>
      <w:r>
        <w:rPr>
          <w:rFonts w:ascii="Microsoft YaHei" w:hAnsi="Microsoft YaHei"/>
        </w:rPr>
        <w:t xml:space="preserve"> 的强势格局。在医药板块整体偏弱的环境下逆势大涨 </w:t>
      </w:r>
      <w:r>
        <w:rPr>
          <w:rFonts w:ascii="Microsoft YaHei" w:hAnsi="Microsoft YaHei"/>
          <w:b/>
          <w:color w:val="1A1A1A"/>
        </w:rPr>
        <w:t>4.47%</w:t>
      </w:r>
      <w:r>
        <w:rPr>
          <w:rFonts w:ascii="Microsoft YaHei" w:hAnsi="Microsoft YaHei"/>
        </w:rPr>
        <w:t xml:space="preserve">，叠加半日 </w:t>
      </w:r>
      <w:r>
        <w:rPr>
          <w:rFonts w:ascii="Microsoft YaHei" w:hAnsi="Microsoft YaHei"/>
          <w:b/>
          <w:color w:val="1A1A1A"/>
        </w:rPr>
        <w:t>62.15亿</w:t>
      </w:r>
      <w:r>
        <w:rPr>
          <w:rFonts w:ascii="Microsoft YaHei" w:hAnsi="Microsoft YaHei"/>
        </w:rPr>
        <w:t xml:space="preserve"> 成交额与 </w:t>
      </w:r>
      <w:r>
        <w:rPr>
          <w:rFonts w:ascii="Microsoft YaHei" w:hAnsi="Microsoft YaHei"/>
          <w:b/>
          <w:color w:val="1A1A1A"/>
        </w:rPr>
        <w:t>4.95亿</w:t>
      </w:r>
      <w:r>
        <w:rPr>
          <w:rFonts w:ascii="Microsoft YaHei" w:hAnsi="Microsoft YaHei"/>
        </w:rPr>
        <w:t xml:space="preserve"> 资金净流入，显示主力资金集中布局。技术上均线系统已转向多头排列，短期关注布林带上轨 </w:t>
      </w:r>
      <w:r>
        <w:rPr>
          <w:rFonts w:ascii="Microsoft YaHei" w:hAnsi="Microsoft YaHei"/>
          <w:b/>
          <w:color w:val="1A1A1A"/>
        </w:rPr>
        <w:t>57.19元</w:t>
      </w:r>
      <w:r>
        <w:rPr>
          <w:rFonts w:ascii="Microsoft YaHei" w:hAnsi="Microsoft YaHei"/>
        </w:rPr>
        <w:t xml:space="preserve"> 附近压力。风险方面需关注 </w:t>
      </w:r>
      <w:r>
        <w:rPr>
          <w:rFonts w:ascii="Microsoft YaHei" w:hAnsi="Microsoft YaHei"/>
          <w:b/>
          <w:color w:val="1A1A1A"/>
        </w:rPr>
        <w:t>40倍以上PE</w:t>
      </w:r>
      <w:r>
        <w:rPr>
          <w:rFonts w:ascii="Microsoft YaHei" w:hAnsi="Microsoft YaHei"/>
        </w:rPr>
        <w:t xml:space="preserve"> 带来的估值约束，以及盘中大卖盘异动可能暗示的分歧。综合来看，短期趋势偏多，但追高需谨慎。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以上分析仅基于公开数据的技术面与资金面解读，不构成任何投资建议。股市有风险，投资需谨慎。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恒瑞医药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