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招商轮船（601872.SH）午间分析报告</w:t>
      </w:r>
    </w:p>
    <w:p>
      <w:r>
        <w:rPr>
          <w:rFonts w:ascii="Microsoft YaHei" w:hAnsi="Microsoft YaHei"/>
          <w:b/>
          <w:color w:val="1A1A1A"/>
        </w:rPr>
        <w:t>数据截止：今日 11:30 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今日全市场情绪高涨，市场热度达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，全市场成交额 </w:t>
      </w:r>
      <w:r>
        <w:rPr>
          <w:rFonts w:ascii="Microsoft YaHei" w:hAnsi="Microsoft YaHei"/>
          <w:b/>
          <w:color w:val="1A1A1A"/>
        </w:rPr>
        <w:t>2.06万亿元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+2960亿元</w:t>
      </w:r>
      <w:r>
        <w:rPr>
          <w:rFonts w:ascii="Microsoft YaHei" w:hAnsi="Microsoft YaHei"/>
        </w:rPr>
        <w:t xml:space="preserve">。上涨个股 </w:t>
      </w:r>
      <w:r>
        <w:rPr>
          <w:rFonts w:ascii="Microsoft YaHei" w:hAnsi="Microsoft YaHei"/>
          <w:b/>
          <w:color w:val="1A1A1A"/>
        </w:rPr>
        <w:t>4090家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1377家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。市场呈现普涨格局，涨停 </w:t>
      </w:r>
      <w:r>
        <w:rPr>
          <w:rFonts w:ascii="Microsoft YaHei" w:hAnsi="Microsoft YaHei"/>
          <w:b/>
          <w:color w:val="1A1A1A"/>
        </w:rPr>
        <w:t>76家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10家</w:t>
      </w:r>
      <w:r>
        <w:rPr>
          <w:rFonts w:ascii="Microsoft YaHei" w:hAnsi="Microsoft YaHei"/>
        </w:rPr>
        <w:t xml:space="preserve">，涨幅主要集中在 </w:t>
      </w:r>
      <w:r>
        <w:rPr>
          <w:rFonts w:ascii="Microsoft YaHei" w:hAnsi="Microsoft YaHei"/>
          <w:b/>
          <w:color w:val="1A1A1A"/>
        </w:rPr>
        <w:t>2%~3%</w:t>
      </w:r>
      <w:r>
        <w:rPr>
          <w:rFonts w:ascii="Microsoft YaHei" w:hAnsi="Microsoft YaHei"/>
        </w:rPr>
        <w:t xml:space="preserve"> 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14.29元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+2.73%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14.13 / 14.36 / 13.86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16.97亿元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120.23万手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10.44倍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2.68倍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1153.85亿元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量价分析：</w:t>
      </w:r>
      <w:r>
        <w:rPr>
          <w:rFonts w:ascii="Microsoft YaHei" w:hAnsi="Microsoft YaHei"/>
        </w:rPr>
        <w:t xml:space="preserve"> 今日换手率 </w:t>
      </w:r>
      <w:r>
        <w:rPr>
          <w:rFonts w:ascii="Microsoft YaHei" w:hAnsi="Microsoft YaHei"/>
          <w:b/>
          <w:color w:val="1A1A1A"/>
        </w:rPr>
        <w:t>1.49%</w:t>
      </w:r>
      <w:r>
        <w:rPr>
          <w:rFonts w:ascii="Microsoft YaHei" w:hAnsi="Microsoft YaHei"/>
        </w:rPr>
        <w:t xml:space="preserve">，较上一交易日（1.33%）放量约 </w:t>
      </w:r>
      <w:r>
        <w:rPr>
          <w:rFonts w:ascii="Microsoft YaHei" w:hAnsi="Microsoft YaHei"/>
          <w:b/>
          <w:color w:val="1A1A1A"/>
        </w:rPr>
        <w:t>12%</w:t>
      </w:r>
      <w:r>
        <w:rPr>
          <w:rFonts w:ascii="Microsoft YaHei" w:hAnsi="Microsoft YaHei"/>
        </w:rPr>
        <w:t>（量比1.08），量价齐升，配合 +2.73% 的涨幅，显示资金参与意愿有所增强。盘中出现一次快速反弹（09:37:03），低开后迅速拉回。</w:t>
      </w:r>
    </w:p>
    <w:p>
      <w:r>
        <w:rPr>
          <w:rFonts w:ascii="Microsoft YaHei" w:hAnsi="Microsoft YaHei"/>
          <w:b/>
          <w:color w:val="1A1A1A"/>
        </w:rPr>
        <w:t>估值层面：</w:t>
      </w:r>
      <w:r>
        <w:rPr>
          <w:rFonts w:ascii="Microsoft YaHei" w:hAnsi="Microsoft YaHei"/>
        </w:rPr>
        <w:t xml:space="preserve"> 动态市盈率 </w:t>
      </w:r>
      <w:r>
        <w:rPr>
          <w:rFonts w:ascii="Microsoft YaHei" w:hAnsi="Microsoft YaHei"/>
          <w:b/>
          <w:color w:val="1A1A1A"/>
        </w:rPr>
        <w:t>10.44倍</w:t>
      </w:r>
      <w:r>
        <w:rPr>
          <w:rFonts w:ascii="Microsoft YaHei" w:hAnsi="Microsoft YaHei"/>
        </w:rPr>
        <w:t xml:space="preserve">，处于航运板块的合理估值中枢偏低位置；市净率 </w:t>
      </w:r>
      <w:r>
        <w:rPr>
          <w:rFonts w:ascii="Microsoft YaHei" w:hAnsi="Microsoft YaHei"/>
          <w:b/>
          <w:color w:val="1A1A1A"/>
        </w:rPr>
        <w:t>2.68倍</w:t>
      </w:r>
      <w:r>
        <w:rPr>
          <w:rFonts w:ascii="Microsoft YaHei" w:hAnsi="Microsoft YaHei"/>
        </w:rPr>
        <w:t>，尚处合理区间。相比前一交易日收盘PE 21.74倍（可能因盈利数据调整导致口径差异），当前估值具备一定吸引力。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 xml:space="preserve">截至午盘，主力净流向 </w:t>
      </w:r>
      <w:r>
        <w:rPr>
          <w:rFonts w:ascii="Microsoft YaHei" w:hAnsi="Microsoft YaHei"/>
          <w:b/>
          <w:color w:val="1A1A1A"/>
        </w:rPr>
        <w:t>净流出 1274.71万元</w:t>
      </w:r>
      <w:r>
        <w:rPr>
          <w:rFonts w:ascii="Microsoft YaHei" w:hAnsi="Microsoft YaHei"/>
        </w:rPr>
        <w:t xml:space="preserve">。资金流入分钟数 </w:t>
      </w:r>
      <w:r>
        <w:rPr>
          <w:rFonts w:ascii="Microsoft YaHei" w:hAnsi="Microsoft YaHei"/>
          <w:b/>
          <w:color w:val="1A1A1A"/>
        </w:rPr>
        <w:t>102分钟</w:t>
      </w:r>
      <w:r>
        <w:rPr>
          <w:rFonts w:ascii="Microsoft YaHei" w:hAnsi="Microsoft YaHei"/>
        </w:rPr>
        <w:t xml:space="preserve">，流出 </w:t>
      </w:r>
      <w:r>
        <w:rPr>
          <w:rFonts w:ascii="Microsoft YaHei" w:hAnsi="Microsoft YaHei"/>
          <w:b/>
          <w:color w:val="1A1A1A"/>
        </w:rPr>
        <w:t>104分钟</w:t>
      </w:r>
      <w:r>
        <w:rPr>
          <w:rFonts w:ascii="Microsoft YaHei" w:hAnsi="Microsoft YaHei"/>
        </w:rPr>
        <w:t xml:space="preserve">，近乎持平。最大单分钟流入 </w:t>
      </w:r>
      <w:r>
        <w:rPr>
          <w:rFonts w:ascii="Microsoft YaHei" w:hAnsi="Microsoft YaHei"/>
          <w:b/>
          <w:color w:val="1A1A1A"/>
        </w:rPr>
        <w:t>3280.7万元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1574.4万元</w:t>
      </w:r>
      <w:r>
        <w:rPr>
          <w:rFonts w:ascii="Microsoft YaHei" w:hAnsi="Microsoft YaHei"/>
        </w:rPr>
        <w:t>，整体资金博弈较为均衡，未见明显集中抛压。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+2689.67万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-3236.57万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-706.35万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-1253.25万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</w:rPr>
        <w:t xml:space="preserve">上一交易日大单呈 </w:t>
      </w:r>
      <w:r>
        <w:rPr>
          <w:rFonts w:ascii="Microsoft YaHei" w:hAnsi="Microsoft YaHei"/>
          <w:b/>
          <w:color w:val="1A1A1A"/>
        </w:rPr>
        <w:t>净流入</w:t>
      </w:r>
      <w:r>
        <w:rPr>
          <w:rFonts w:ascii="Microsoft YaHei" w:hAnsi="Microsoft YaHei"/>
        </w:rPr>
        <w:t xml:space="preserve"> 态势（+2689.67万元），而中单和小单净流出，呈现出 </w:t>
      </w:r>
      <w:r>
        <w:rPr>
          <w:rFonts w:ascii="Microsoft YaHei" w:hAnsi="Microsoft YaHei"/>
          <w:b/>
          <w:color w:val="1A1A1A"/>
        </w:rPr>
        <w:t>机构吸筹、散户让筹</w:t>
      </w:r>
      <w:r>
        <w:rPr>
          <w:rFonts w:ascii="Microsoft YaHei" w:hAnsi="Microsoft YaHei"/>
        </w:rPr>
        <w:t xml:space="preserve"> 的特征，资金结构偏积极。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22.82亿元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0.07亿元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-4.74%</w:t>
            </w:r>
          </w:p>
        </w:tc>
      </w:tr>
    </w:tbl>
    <w:p/>
    <w:p>
      <w:r>
        <w:rPr>
          <w:rFonts w:ascii="Microsoft YaHei" w:hAnsi="Microsoft YaHei"/>
        </w:rPr>
        <w:t>融资余额小幅缩减，融券余额同步下降，杠杆资金情绪偏谨慎但未出现恐慌性撤退。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MA5（5日均线）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15.21元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当前价低于均线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MA10（10日均线）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14.90元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当前价低于均线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15.76元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当前价低于均线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9.3%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18.02元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15.76元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13.50元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  <w:r>
        <w:rPr>
          <w:rFonts w:ascii="Microsoft YaHei" w:hAnsi="Microsoft YaHei"/>
        </w:rPr>
        <w:t xml:space="preserve"> 当前股价 </w:t>
      </w:r>
      <w:r>
        <w:rPr>
          <w:rFonts w:ascii="Microsoft YaHei" w:hAnsi="Microsoft YaHei"/>
          <w:b/>
          <w:color w:val="1A1A1A"/>
        </w:rPr>
        <w:t>14.29元</w:t>
      </w:r>
      <w:r>
        <w:rPr>
          <w:rFonts w:ascii="Microsoft YaHei" w:hAnsi="Microsoft YaHei"/>
        </w:rPr>
        <w:t xml:space="preserve">，低于所有短期均线（MA5/MA10/MA20），处于 </w:t>
      </w:r>
      <w:r>
        <w:rPr>
          <w:rFonts w:ascii="Microsoft YaHei" w:hAnsi="Microsoft YaHei"/>
          <w:b/>
          <w:color w:val="1A1A1A"/>
        </w:rPr>
        <w:t>空头排列</w:t>
      </w:r>
      <w:r>
        <w:rPr>
          <w:rFonts w:ascii="Microsoft YaHei" w:hAnsi="Microsoft YaHei"/>
        </w:rPr>
        <w:t xml:space="preserve"> 格局。但今日阳线反弹已远离布林下轨（13.50元），偏离度从前期低位明显收窄。从盘中走势看，低点 </w:t>
      </w:r>
      <w:r>
        <w:rPr>
          <w:rFonts w:ascii="Microsoft YaHei" w:hAnsi="Microsoft YaHei"/>
          <w:b/>
          <w:color w:val="1A1A1A"/>
        </w:rPr>
        <w:t>13.86元</w:t>
      </w:r>
      <w:r>
        <w:rPr>
          <w:rFonts w:ascii="Microsoft YaHei" w:hAnsi="Microsoft YaHei"/>
        </w:rPr>
        <w:t xml:space="preserve"> 接近布林下轨附近获支撑后反弹，短期存在 </w:t>
      </w:r>
      <w:r>
        <w:rPr>
          <w:rFonts w:ascii="Microsoft YaHei" w:hAnsi="Microsoft YaHei"/>
          <w:b/>
          <w:color w:val="1A1A1A"/>
        </w:rPr>
        <w:t>超跌反弹修复</w:t>
      </w:r>
      <w:r>
        <w:rPr>
          <w:rFonts w:ascii="Microsoft YaHei" w:hAnsi="Microsoft YaHei"/>
        </w:rPr>
        <w:t xml:space="preserve"> 的技术需求。上方第一阻力位在 </w:t>
      </w:r>
      <w:r>
        <w:rPr>
          <w:rFonts w:ascii="Microsoft YaHei" w:hAnsi="Microsoft YaHei"/>
          <w:b/>
          <w:color w:val="1A1A1A"/>
        </w:rPr>
        <w:t>MA10（14.90元）</w:t>
      </w:r>
      <w:r>
        <w:rPr>
          <w:rFonts w:ascii="Microsoft YaHei" w:hAnsi="Microsoft YaHei"/>
        </w:rPr>
        <w:t xml:space="preserve"> 附近，第二阻力位在 </w:t>
      </w:r>
      <w:r>
        <w:rPr>
          <w:rFonts w:ascii="Microsoft YaHei" w:hAnsi="Microsoft YaHei"/>
          <w:b/>
          <w:color w:val="1A1A1A"/>
        </w:rPr>
        <w:t>MA5（15.21元）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隔夜全球要闻解读</w:t>
      </w:r>
    </w:p>
    <w:p>
      <w:r>
        <w:rPr>
          <w:rFonts w:ascii="Microsoft YaHei" w:hAnsi="Microsoft YaHei"/>
        </w:rPr>
        <w:t>今日盘中涉及一条重要快讯——</w:t>
      </w:r>
      <w:r>
        <w:rPr>
          <w:rFonts w:ascii="Microsoft YaHei" w:hAnsi="Microsoft YaHei"/>
          <w:b/>
          <w:color w:val="1A1A1A"/>
        </w:rPr>
        <w:t>伊朗提议管理霍尔木兹海峡航运</w:t>
      </w:r>
      <w:r>
        <w:rPr>
          <w:rFonts w:ascii="Microsoft YaHei" w:hAnsi="Microsoft YaHei"/>
        </w:rPr>
        <w:t>，要点如下：</w:t>
      </w:r>
    </w:p>
    <w:p>
      <w:r>
        <w:rPr>
          <w:rFonts w:ascii="Microsoft YaHei" w:hAnsi="Microsoft YaHei"/>
        </w:rPr>
        <w:t xml:space="preserve">&gt; 伊朗向阿曼提议，由伊朗负责管理霍尔木兹海峡一侧的单向航运通行，阿曼负责管理另一侧。同时，伊朗军方声明：接受美国使用伊朗资产进行赔偿的任何国家或公司，其所属船只将不被允许通过霍尔木兹海峡。此外，国际原油期货结算价大幅收跌 </w:t>
      </w:r>
      <w:r>
        <w:rPr>
          <w:rFonts w:ascii="Microsoft YaHei" w:hAnsi="Microsoft YaHei"/>
          <w:b/>
          <w:color w:val="1A1A1A"/>
        </w:rPr>
        <w:t>超4%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对招商轮船的影响分析：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霍尔木兹海峡局势</w:t>
      </w:r>
      <w:r>
        <w:rPr>
          <w:rFonts w:ascii="Microsoft YaHei" w:hAnsi="Microsoft YaHei"/>
        </w:rPr>
        <w:t xml:space="preserve">：作为全球最重要的石油运输通道，任何有关霍尔木兹的航运管理变化都可能影响油轮运输航线、运价及保险成本。伊朗提出"分侧管理"方案，短期增加了地缘不确定性，但并未升级为封锁或军事冲突，属于 </w:t>
      </w:r>
      <w:r>
        <w:rPr>
          <w:rFonts w:ascii="Microsoft YaHei" w:hAnsi="Microsoft YaHei"/>
          <w:b/>
          <w:color w:val="1A1A1A"/>
        </w:rPr>
        <w:t>中性偏正面</w:t>
      </w:r>
      <w:r>
        <w:rPr>
          <w:rFonts w:ascii="Microsoft YaHei" w:hAnsi="Microsoft YaHei"/>
        </w:rPr>
        <w:t xml:space="preserve"> ——不确定性落地后市场情绪趋于稳定。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国际油价大跌（-4.06%~-4.83%）</w:t>
      </w:r>
      <w:r>
        <w:rPr>
          <w:rFonts w:ascii="Microsoft YaHei" w:hAnsi="Microsoft YaHei"/>
        </w:rPr>
        <w:t xml:space="preserve">：油价下跌将直接降低船用燃料成本，对航运企业的运营成本端构成 </w:t>
      </w:r>
      <w:r>
        <w:rPr>
          <w:rFonts w:ascii="Microsoft YaHei" w:hAnsi="Microsoft YaHei"/>
          <w:b/>
          <w:color w:val="1A1A1A"/>
        </w:rPr>
        <w:t>实质性利好</w:t>
      </w:r>
      <w:r>
        <w:rPr>
          <w:rFonts w:ascii="Microsoft YaHei" w:hAnsi="Microsoft YaHei"/>
        </w:rPr>
        <w:t>。招商轮船作为油轮和干散货运输龙头，燃料成本占比高，油价下行将直接改善毛利率。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板块联动</w:t>
      </w:r>
      <w:r>
        <w:rPr>
          <w:rFonts w:ascii="Microsoft YaHei" w:hAnsi="Microsoft YaHei"/>
        </w:rPr>
        <w:t xml:space="preserve">：航运板块整体表现活跃，招商轮船在中远海特（+5.78%）、招商南油（+3.05%）带动下，位居海上运输Ⅲ板块 </w:t>
      </w:r>
      <w:r>
        <w:rPr>
          <w:rFonts w:ascii="Microsoft YaHei" w:hAnsi="Microsoft YaHei"/>
          <w:b/>
          <w:color w:val="1A1A1A"/>
        </w:rPr>
        <w:t>涨幅第3位</w:t>
      </w:r>
      <w:r>
        <w:rPr>
          <w:rFonts w:ascii="Microsoft YaHei" w:hAnsi="Microsoft YaHei"/>
        </w:rPr>
        <w:t>，体现板块协同效应。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海上运输Ⅲ（700378.TI）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3/17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运输(A股)（700324.TI）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16/121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沪深300样本股（883300.TI）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133/319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上证180成份股（883302.TI）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82/197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海上运输板块</w:t>
      </w:r>
      <w:r>
        <w:rPr>
          <w:rFonts w:ascii="Microsoft YaHei" w:hAnsi="Microsoft YaHei"/>
        </w:rPr>
        <w:t xml:space="preserve"> 内领涨个股为中远海特（+5.78%）、招商南油（+3.05%），招商轮船以 </w:t>
      </w:r>
      <w:r>
        <w:rPr>
          <w:rFonts w:ascii="Microsoft YaHei" w:hAnsi="Microsoft YaHei"/>
          <w:b/>
          <w:color w:val="1A1A1A"/>
        </w:rPr>
        <w:t>+2.73%</w:t>
      </w:r>
      <w:r>
        <w:rPr>
          <w:rFonts w:ascii="Microsoft YaHei" w:hAnsi="Microsoft YaHei"/>
        </w:rPr>
        <w:t xml:space="preserve"> 紧随其后。同板块的中远海控（+2.68%）、海峡股份（+2.60%）也同步上涨，板块内 </w:t>
      </w:r>
      <w:r>
        <w:rPr>
          <w:rFonts w:ascii="Microsoft YaHei" w:hAnsi="Microsoft YaHei"/>
          <w:b/>
          <w:color w:val="1A1A1A"/>
        </w:rPr>
        <w:t>普涨格局</w:t>
      </w:r>
      <w:r>
        <w:rPr>
          <w:rFonts w:ascii="Microsoft YaHei" w:hAnsi="Microsoft YaHei"/>
        </w:rPr>
        <w:t xml:space="preserve"> 明确。</w:t>
      </w:r>
    </w:p>
    <w:p>
      <w:r>
        <w:rPr>
          <w:rFonts w:ascii="Microsoft YaHei" w:hAnsi="Microsoft YaHei"/>
        </w:rPr>
        <w:t xml:space="preserve">对比沪深300和上证180两大权重指数均录得 </w:t>
      </w:r>
      <w:r>
        <w:rPr>
          <w:rFonts w:ascii="Microsoft YaHei" w:hAnsi="Microsoft YaHei"/>
          <w:b/>
          <w:color w:val="1A1A1A"/>
        </w:rPr>
        <w:t>+1.5%以上</w:t>
      </w:r>
      <w:r>
        <w:rPr>
          <w:rFonts w:ascii="Microsoft YaHei" w:hAnsi="Microsoft YaHei"/>
        </w:rPr>
        <w:t xml:space="preserve"> 涨幅，招商轮船涨幅 </w:t>
      </w:r>
      <w:r>
        <w:rPr>
          <w:rFonts w:ascii="Microsoft YaHei" w:hAnsi="Microsoft YaHei"/>
          <w:b/>
          <w:color w:val="1A1A1A"/>
        </w:rPr>
        <w:t>2.73%</w:t>
      </w:r>
      <w:r>
        <w:rPr>
          <w:rFonts w:ascii="Microsoft YaHei" w:hAnsi="Microsoft YaHei"/>
        </w:rPr>
        <w:t xml:space="preserve"> 显著跑赢大盘，显示其具备相对收益弹性。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全市场普涨，成交放量，情绪高涨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放量反弹+2.73%，低开高走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⚖️ 中性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小幅净流出，但大单前日净流入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⚖️ 中性偏多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超跌反弹中，但仍受压于均线系统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油价大跌利好成本端，地缘风险可控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航运板块整体上行，个股排名靠前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核心观点：</w:t>
      </w:r>
    </w:p>
    <w:p>
      <w:r>
        <w:rPr>
          <w:rFonts w:ascii="Microsoft YaHei" w:hAnsi="Microsoft YaHei"/>
        </w:rPr>
        <w:t xml:space="preserve">招商轮船今日午盘收涨 </w:t>
      </w:r>
      <w:r>
        <w:rPr>
          <w:rFonts w:ascii="Microsoft YaHei" w:hAnsi="Microsoft YaHei"/>
          <w:b/>
          <w:color w:val="1A1A1A"/>
        </w:rPr>
        <w:t>+2.73%</w:t>
      </w:r>
      <w:r>
        <w:rPr>
          <w:rFonts w:ascii="Microsoft YaHei" w:hAnsi="Microsoft YaHei"/>
        </w:rPr>
        <w:t xml:space="preserve">，量价配合良好，在航运板块内表现居前。技术面虽处于均线下方，但已从布林下轨附近有效反弹，具备 </w:t>
      </w:r>
      <w:r>
        <w:rPr>
          <w:rFonts w:ascii="Microsoft YaHei" w:hAnsi="Microsoft YaHei"/>
          <w:b/>
          <w:color w:val="1A1A1A"/>
        </w:rPr>
        <w:t>超跌修复动能</w:t>
      </w:r>
      <w:r>
        <w:rPr>
          <w:rFonts w:ascii="Microsoft YaHei" w:hAnsi="Microsoft YaHei"/>
        </w:rPr>
        <w:t xml:space="preserve">。消息面，隔夜油价大跌超4%构成成本端利好，霍尔木兹海峡地缘事件未出现极端恶化，整体偏正面。资金面显示大单资金前日持续净流入，机构逢低布局迹象明显。午盘后续关注能否站稳 </w:t>
      </w:r>
      <w:r>
        <w:rPr>
          <w:rFonts w:ascii="Microsoft YaHei" w:hAnsi="Microsoft YaHei"/>
          <w:b/>
          <w:color w:val="1A1A1A"/>
        </w:rPr>
        <w:t>14.30元</w:t>
      </w:r>
      <w:r>
        <w:rPr>
          <w:rFonts w:ascii="Microsoft YaHei" w:hAnsi="Microsoft YaHei"/>
        </w:rPr>
        <w:t xml:space="preserve"> 上方，并挑战 </w:t>
      </w:r>
      <w:r>
        <w:rPr>
          <w:rFonts w:ascii="Microsoft YaHei" w:hAnsi="Microsoft YaHei"/>
          <w:b/>
          <w:color w:val="1A1A1A"/>
        </w:rPr>
        <w:t>MA10（14.90元）</w:t>
      </w:r>
      <w:r>
        <w:rPr>
          <w:rFonts w:ascii="Microsoft YaHei" w:hAnsi="Microsoft YaHei"/>
        </w:rPr>
        <w:t xml:space="preserve"> 附近的阻力区域。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以上分析基于公开数据，不构成投资建议。国际地缘局势变化、航运运价波动及原油价格反弹等因素均可能影响后续走势，投资者需注意市场风险。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招商轮船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