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招商银行（600036.SH）午间分析报告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 xml:space="preserve">：2026年7月29日 午间收盘 | </w:t>
      </w:r>
      <w:r>
        <w:rPr>
          <w:rFonts w:ascii="Microsoft YaHei" w:hAnsi="Microsoft YaHei"/>
          <w:b/>
          <w:color w:val="1A1A1A"/>
        </w:rPr>
        <w:t>当前股价</w:t>
      </w:r>
      <w:r>
        <w:rPr>
          <w:rFonts w:ascii="Microsoft YaHei" w:hAnsi="Microsoft YaHei"/>
        </w:rPr>
        <w:t xml:space="preserve">：38.91元 | </w:t>
      </w:r>
      <w:r>
        <w:rPr>
          <w:rFonts w:ascii="Microsoft YaHei" w:hAnsi="Microsoft YaHei"/>
          <w:b/>
          <w:color w:val="1A1A1A"/>
        </w:rPr>
        <w:t>涨跌幅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+2.34%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今日全市场情绪显著回暖，</w:t>
      </w:r>
      <w:r>
        <w:rPr>
          <w:rFonts w:ascii="Microsoft YaHei" w:hAnsi="Microsoft YaHei"/>
          <w:b/>
          <w:color w:val="1A1A1A"/>
        </w:rPr>
        <w:t>上涨3431家</w:t>
      </w:r>
      <w:r>
        <w:rPr>
          <w:rFonts w:ascii="Microsoft YaHei" w:hAnsi="Microsoft YaHei"/>
        </w:rPr>
        <w:t xml:space="preserve"> vs 下跌2000家，涨停58只，市场热度评分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>。成交额达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>，较前日放量+1516亿元，显示增量资金入场积极。涨跌幅分布上，涨幅集中1%~2%区间，跌幅集中在-4%~-1%，整体呈现普涨格局，赚钱效应为46%，市场人气较好。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37.95元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38.91元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37.89元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+2.34%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143.36万手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5.53亿元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6.48倍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0.89倍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9813.04亿元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8026.72亿元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量能分析</w:t>
      </w:r>
    </w:p>
    <w:p>
      <w:r>
        <w:rPr>
          <w:rFonts w:ascii="Microsoft YaHei" w:hAnsi="Microsoft YaHei"/>
        </w:rPr>
        <w:t xml:space="preserve">今日半日换手率 </w:t>
      </w:r>
      <w:r>
        <w:rPr>
          <w:rFonts w:ascii="Microsoft YaHei" w:hAnsi="Microsoft YaHei"/>
          <w:b/>
          <w:color w:val="1A1A1A"/>
        </w:rPr>
        <w:t>0.69%</w:t>
      </w:r>
      <w:r>
        <w:rPr>
          <w:rFonts w:ascii="Microsoft YaHei" w:hAnsi="Microsoft YaHei"/>
        </w:rPr>
        <w:t xml:space="preserve">，较上一交易日全日换手率 </w:t>
      </w:r>
      <w:r>
        <w:rPr>
          <w:rFonts w:ascii="Microsoft YaHei" w:hAnsi="Microsoft YaHei"/>
          <w:b/>
          <w:color w:val="1A1A1A"/>
        </w:rPr>
        <w:t>0.51%</w:t>
      </w:r>
      <w:r>
        <w:rPr>
          <w:rFonts w:ascii="Microsoft YaHei" w:hAnsi="Microsoft YaHei"/>
        </w:rPr>
        <w:t xml:space="preserve"> 环比放大 </w:t>
      </w:r>
      <w:r>
        <w:rPr>
          <w:rFonts w:ascii="Microsoft YaHei" w:hAnsi="Microsoft YaHei"/>
          <w:b/>
          <w:color w:val="1A1A1A"/>
        </w:rPr>
        <w:t>+35.3%</w:t>
      </w:r>
      <w:r>
        <w:rPr>
          <w:rFonts w:ascii="Microsoft YaHei" w:hAnsi="Microsoft YaHei"/>
        </w:rPr>
        <w:t xml:space="preserve">（比值1.36），量比达 </w:t>
      </w:r>
      <w:r>
        <w:rPr>
          <w:rFonts w:ascii="Microsoft YaHei" w:hAnsi="Microsoft YaHei"/>
          <w:b/>
          <w:color w:val="1A1A1A"/>
        </w:rPr>
        <w:t>1.49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明显放量上涨</w:t>
      </w:r>
      <w:r>
        <w:rPr>
          <w:rFonts w:ascii="Microsoft YaHei" w:hAnsi="Microsoft YaHei"/>
        </w:rPr>
        <w:t>。量价配合良好，显示资金参与意愿增强。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估值水平</w:t>
      </w:r>
    </w:p>
    <w:p>
      <w:r>
        <w:rPr>
          <w:rFonts w:ascii="Microsoft YaHei" w:hAnsi="Microsoft YaHei"/>
        </w:rPr>
        <w:t xml:space="preserve">动态市盈率 </w:t>
      </w:r>
      <w:r>
        <w:rPr>
          <w:rFonts w:ascii="Microsoft YaHei" w:hAnsi="Microsoft YaHei"/>
          <w:b/>
          <w:color w:val="1A1A1A"/>
        </w:rPr>
        <w:t>6.48倍</w:t>
      </w:r>
      <w:r>
        <w:rPr>
          <w:rFonts w:ascii="Microsoft YaHei" w:hAnsi="Microsoft YaHei"/>
        </w:rPr>
        <w:t xml:space="preserve">，市净率 </w:t>
      </w:r>
      <w:r>
        <w:rPr>
          <w:rFonts w:ascii="Microsoft YaHei" w:hAnsi="Microsoft YaHei"/>
          <w:b/>
          <w:color w:val="1A1A1A"/>
        </w:rPr>
        <w:t>0.89倍</w:t>
      </w:r>
      <w:r>
        <w:rPr>
          <w:rFonts w:ascii="Microsoft YaHei" w:hAnsi="Microsoft YaHei"/>
        </w:rPr>
        <w:t>，仍处于</w:t>
      </w:r>
      <w:r>
        <w:rPr>
          <w:rFonts w:ascii="Microsoft YaHei" w:hAnsi="Microsoft YaHei"/>
          <w:b/>
          <w:color w:val="1A1A1A"/>
        </w:rPr>
        <w:t>破净状态</w:t>
      </w:r>
      <w:r>
        <w:rPr>
          <w:rFonts w:ascii="Microsoft YaHei" w:hAnsi="Microsoft YaHei"/>
        </w:rPr>
        <w:t>，在银行板块中估值具备安全边际。对比行业平均，招商银行作为股份行龙头，当前估值处于历史较低分位。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2.38亿元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2100.9万元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7984.9万元</w:t>
            </w:r>
          </w:p>
        </w:tc>
      </w:tr>
    </w:tbl>
    <w:p/>
    <w:p>
      <w:r>
        <w:rPr>
          <w:rFonts w:ascii="Microsoft YaHei" w:hAnsi="Microsoft YaHei"/>
        </w:rPr>
        <w:t xml:space="preserve">尽管股价上涨 </w:t>
      </w:r>
      <w:r>
        <w:rPr>
          <w:rFonts w:ascii="Microsoft YaHei" w:hAnsi="Microsoft YaHei"/>
          <w:b/>
          <w:color w:val="1A1A1A"/>
        </w:rPr>
        <w:t>2.34%</w:t>
      </w:r>
      <w:r>
        <w:rPr>
          <w:rFonts w:ascii="Microsoft YaHei" w:hAnsi="Microsoft YaHei"/>
        </w:rPr>
        <w:t>，但盘中资金流向呈现</w:t>
      </w:r>
      <w:r>
        <w:rPr>
          <w:rFonts w:ascii="Microsoft YaHei" w:hAnsi="Microsoft YaHei"/>
          <w:b/>
          <w:color w:val="1A1A1A"/>
        </w:rPr>
        <w:t>净流出态势</w:t>
      </w:r>
      <w:r>
        <w:rPr>
          <w:rFonts w:ascii="Microsoft YaHei" w:hAnsi="Microsoft YaHei"/>
        </w:rPr>
        <w:t xml:space="preserve">，且流出分钟数（74分钟）远多于流入分钟数（46分钟），最大单分钟流出达 </w:t>
      </w:r>
      <w:r>
        <w:rPr>
          <w:rFonts w:ascii="Microsoft YaHei" w:hAnsi="Microsoft YaHei"/>
          <w:b/>
          <w:color w:val="1A1A1A"/>
        </w:rPr>
        <w:t>7984.9万元</w:t>
      </w:r>
      <w:r>
        <w:rPr>
          <w:rFonts w:ascii="Microsoft YaHei" w:hAnsi="Microsoft YaHei"/>
        </w:rPr>
        <w:t>，显示存在一定的</w:t>
      </w:r>
      <w:r>
        <w:rPr>
          <w:rFonts w:ascii="Microsoft YaHei" w:hAnsi="Microsoft YaHei"/>
          <w:b/>
          <w:color w:val="1A1A1A"/>
        </w:rPr>
        <w:t>逢高兑现压力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-1.06亿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-0.75亿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-0.57亿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-2.38亿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</w:t>
            </w:r>
          </w:p>
        </w:tc>
      </w:tr>
    </w:tbl>
    <w:p/>
    <w:p>
      <w:r>
        <w:rPr>
          <w:rFonts w:ascii="Microsoft YaHei" w:hAnsi="Microsoft YaHei"/>
        </w:rPr>
        <w:t xml:space="preserve">上一交易日大单、中单、小单全线净流出，合计净流出 </w:t>
      </w:r>
      <w:r>
        <w:rPr>
          <w:rFonts w:ascii="Microsoft YaHei" w:hAnsi="Microsoft YaHei"/>
          <w:b/>
          <w:color w:val="1A1A1A"/>
        </w:rPr>
        <w:t>2.38亿元</w:t>
      </w:r>
      <w:r>
        <w:rPr>
          <w:rFonts w:ascii="Microsoft YaHei" w:hAnsi="Microsoft YaHei"/>
        </w:rPr>
        <w:t>。今日盘中延续净流出格局，需关注午后资金是否回流。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105.84亿元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-2.04%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1.55亿元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+11.91%</w:t>
            </w:r>
          </w:p>
        </w:tc>
      </w:tr>
    </w:tbl>
    <w:p/>
    <w:p>
      <w:r>
        <w:rPr>
          <w:rFonts w:ascii="Microsoft YaHei" w:hAnsi="Microsoft YaHei"/>
        </w:rPr>
        <w:t>融资余额微降，融券余额明显增加，短线杠杆资金偏谨慎。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~38.80元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紧贴MA5上方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~38.15元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站稳MA10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~37.06元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强势站上中轨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39.72元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37.06元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34.40元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当前价距上轨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-2.0%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Bullet"/>
      </w:pPr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38.91元</w:t>
      </w:r>
      <w:r>
        <w:rPr>
          <w:rFonts w:ascii="Microsoft YaHei" w:hAnsi="Microsoft YaHei"/>
        </w:rPr>
        <w:t>，运行于 MA5/MA10/MA20 均线系统之上，呈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格局</w:t>
      </w:r>
    </w:p>
    <w:p>
      <w:pPr>
        <w:pStyle w:val="ListBullet"/>
      </w:pPr>
      <w:r>
        <w:rPr>
          <w:rFonts w:ascii="Microsoft YaHei" w:hAnsi="Microsoft YaHei"/>
        </w:rPr>
        <w:t xml:space="preserve">从布林带看，股价自中轨（37.06元）向上运行，距上轨（39.72元）尚有 </w:t>
      </w:r>
      <w:r>
        <w:rPr>
          <w:rFonts w:ascii="Microsoft YaHei" w:hAnsi="Microsoft YaHei"/>
          <w:b/>
          <w:color w:val="1A1A1A"/>
        </w:rPr>
        <w:t>2.0%</w:t>
      </w:r>
      <w:r>
        <w:rPr>
          <w:rFonts w:ascii="Microsoft YaHei" w:hAnsi="Microsoft YaHei"/>
        </w:rPr>
        <w:t xml:space="preserve"> 空间，短期仍有上行潜力</w:t>
      </w:r>
    </w:p>
    <w:p>
      <w:pPr>
        <w:pStyle w:val="ListBullet"/>
      </w:pPr>
      <w:r>
        <w:rPr>
          <w:rFonts w:ascii="Microsoft YaHei" w:hAnsi="Microsoft YaHei"/>
        </w:rPr>
        <w:t xml:space="preserve">盘中最低探至 </w:t>
      </w:r>
      <w:r>
        <w:rPr>
          <w:rFonts w:ascii="Microsoft YaHei" w:hAnsi="Microsoft YaHei"/>
          <w:b/>
          <w:color w:val="1A1A1A"/>
        </w:rPr>
        <w:t>37.89元</w:t>
      </w:r>
      <w:r>
        <w:rPr>
          <w:rFonts w:ascii="Microsoft YaHei" w:hAnsi="Microsoft YaHei"/>
        </w:rPr>
        <w:t xml:space="preserve">（开盘附近），随后震荡走高直至午间最高价 </w:t>
      </w:r>
      <w:r>
        <w:rPr>
          <w:rFonts w:ascii="Microsoft YaHei" w:hAnsi="Microsoft YaHei"/>
          <w:b/>
          <w:color w:val="1A1A1A"/>
        </w:rPr>
        <w:t>38.91元</w:t>
      </w:r>
      <w:r>
        <w:rPr>
          <w:rFonts w:ascii="Microsoft YaHei" w:hAnsi="Microsoft YaHei"/>
        </w:rPr>
        <w:t>，呈现</w:t>
      </w:r>
      <w:r>
        <w:rPr>
          <w:rFonts w:ascii="Microsoft YaHei" w:hAnsi="Microsoft YaHei"/>
          <w:b/>
          <w:color w:val="1A1A1A"/>
        </w:rPr>
        <w:t>单边上行</w:t>
      </w:r>
      <w:r>
        <w:rPr>
          <w:rFonts w:ascii="Microsoft YaHei" w:hAnsi="Microsoft YaHei"/>
        </w:rPr>
        <w:t>走势</w:t>
      </w:r>
    </w:p>
    <w:p>
      <w:pPr>
        <w:pStyle w:val="ListBullet"/>
      </w:pPr>
      <w:r>
        <w:rPr>
          <w:rFonts w:ascii="Microsoft YaHei" w:hAnsi="Microsoft YaHei"/>
        </w:rPr>
        <w:t xml:space="preserve">需要密切关注 </w:t>
      </w:r>
      <w:r>
        <w:rPr>
          <w:rFonts w:ascii="Microsoft YaHei" w:hAnsi="Microsoft YaHei"/>
          <w:b/>
          <w:color w:val="1A1A1A"/>
        </w:rPr>
        <w:t>39.72元（布林上轨）</w:t>
      </w:r>
      <w:r>
        <w:rPr>
          <w:rFonts w:ascii="Microsoft YaHei" w:hAnsi="Microsoft YaHei"/>
        </w:rPr>
        <w:t xml:space="preserve"> 附近的压力，以及 </w:t>
      </w:r>
      <w:r>
        <w:rPr>
          <w:rFonts w:ascii="Microsoft YaHei" w:hAnsi="Microsoft YaHei"/>
          <w:b/>
          <w:color w:val="1A1A1A"/>
        </w:rPr>
        <w:t>38.80元（MA5）</w:t>
      </w:r>
      <w:r>
        <w:rPr>
          <w:rFonts w:ascii="Microsoft YaHei" w:hAnsi="Microsoft YaHei"/>
        </w:rPr>
        <w:t xml:space="preserve"> 的支撑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今日相关资讯主要来自</w:t>
      </w:r>
      <w:r>
        <w:rPr>
          <w:rFonts w:ascii="Microsoft YaHei" w:hAnsi="Microsoft YaHei"/>
          <w:b/>
          <w:color w:val="1A1A1A"/>
        </w:rPr>
        <w:t>财联社早间新闻精选</w:t>
      </w:r>
      <w:r>
        <w:rPr>
          <w:rFonts w:ascii="Microsoft YaHei" w:hAnsi="Microsoft YaHei"/>
        </w:rPr>
        <w:t>，其中与银行业相关的关键信息包括：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银行业理财规模增长</w:t>
      </w:r>
      <w:r>
        <w:rPr>
          <w:rFonts w:ascii="Microsoft YaHei" w:hAnsi="Microsoft YaHei"/>
        </w:rPr>
        <w:t xml:space="preserve">：截至2026年6月末，银行理财市场存续规模 </w:t>
      </w:r>
      <w:r>
        <w:rPr>
          <w:rFonts w:ascii="Microsoft YaHei" w:hAnsi="Microsoft YaHei"/>
          <w:b/>
          <w:color w:val="1A1A1A"/>
        </w:rPr>
        <w:t>33.66万亿元</w:t>
      </w:r>
      <w:r>
        <w:rPr>
          <w:rFonts w:ascii="Microsoft YaHei" w:hAnsi="Microsoft YaHei"/>
        </w:rPr>
        <w:t xml:space="preserve">，较年初增加1.11%，同比增加 </w:t>
      </w:r>
      <w:r>
        <w:rPr>
          <w:rFonts w:ascii="Microsoft YaHei" w:hAnsi="Microsoft YaHei"/>
          <w:b/>
          <w:color w:val="1A1A1A"/>
        </w:rPr>
        <w:t>9.75%</w:t>
      </w:r>
      <w:r>
        <w:rPr>
          <w:rFonts w:ascii="Microsoft YaHei" w:hAnsi="Microsoft YaHei"/>
        </w:rPr>
        <w:t>。理财规模稳健增长，对银行中间业务收入形成支撑。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房地产贷款持续收缩</w:t>
      </w:r>
      <w:r>
        <w:rPr>
          <w:rFonts w:ascii="Microsoft YaHei" w:hAnsi="Microsoft YaHei"/>
        </w:rPr>
        <w:t xml:space="preserve">：2026年二季度末，人民币房地产贷款余额 </w:t>
      </w:r>
      <w:r>
        <w:rPr>
          <w:rFonts w:ascii="Microsoft YaHei" w:hAnsi="Microsoft YaHei"/>
          <w:b/>
          <w:color w:val="1A1A1A"/>
        </w:rPr>
        <w:t>50.74万亿元</w:t>
      </w:r>
      <w:r>
        <w:rPr>
          <w:rFonts w:ascii="Microsoft YaHei" w:hAnsi="Microsoft YaHei"/>
        </w:rPr>
        <w:t xml:space="preserve">，同比下降 </w:t>
      </w:r>
      <w:r>
        <w:rPr>
          <w:rFonts w:ascii="Microsoft YaHei" w:hAnsi="Microsoft YaHei"/>
          <w:b/>
          <w:color w:val="1A1A1A"/>
        </w:rPr>
        <w:t>4.9%</w:t>
      </w:r>
      <w:r>
        <w:rPr>
          <w:rFonts w:ascii="Microsoft YaHei" w:hAnsi="Microsoft YaHei"/>
        </w:rPr>
        <w:t>；不含个人住房贷款的消费性贷款余额同比下降1.7%。房地产贷款收缩拖累银行资产端增长，但对招商银行这类股份行而言，其零售和财富管理业务占比高，结构性转型更为充分，受冲击相对可控。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宏观经济与外部环境</w:t>
      </w:r>
      <w:r>
        <w:rPr>
          <w:rFonts w:ascii="Microsoft YaHei" w:hAnsi="Microsoft YaHei"/>
        </w:rPr>
        <w:t>：美国对华301调查等贸易摩擦因素扰动，叠加国际油价大幅下跌（WTI跌4.06%），但A股市场今日整体反应偏积极，银行板块逆势走强。</w:t>
      </w:r>
    </w:p>
    <w:p>
      <w:r>
        <w:rPr>
          <w:rFonts w:ascii="Microsoft YaHei" w:hAnsi="Microsoft YaHei"/>
        </w:rPr>
        <w:t>&gt; 注：其他新闻源（juchao、sinafin、baidufin、thsfin、qnainfo）搜索均失败，暂无更多个股级公告或互动问答信息。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板块内涨跌家数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银行(A股)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12/42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42涨/0跌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综合性银行(A股)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+2.15%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8/22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22涨/0跌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金融(A股)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+1.61%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31/121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110涨/10跌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51涨/4跌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165/319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255涨/63跌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板块解读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银行板块全线上涨</w:t>
      </w:r>
      <w:r>
        <w:rPr>
          <w:rFonts w:ascii="Microsoft YaHei" w:hAnsi="Microsoft YaHei"/>
        </w:rPr>
        <w:t xml:space="preserve">，42只银行股无一收跌，板块涨幅 </w:t>
      </w:r>
      <w:r>
        <w:rPr>
          <w:rFonts w:ascii="Microsoft YaHei" w:hAnsi="Microsoft YaHei"/>
          <w:b/>
          <w:color w:val="1A1A1A"/>
        </w:rPr>
        <w:t>+2.02%</w:t>
      </w:r>
      <w:r>
        <w:rPr>
          <w:rFonts w:ascii="Microsoft YaHei" w:hAnsi="Microsoft YaHei"/>
        </w:rPr>
        <w:t>，在行业中排名第54/1158位，表现强势</w:t>
      </w:r>
    </w:p>
    <w:p>
      <w:pPr>
        <w:pStyle w:val="ListBullet"/>
      </w:pPr>
      <w:r>
        <w:rPr>
          <w:rFonts w:ascii="Microsoft YaHei" w:hAnsi="Microsoft YaHei"/>
        </w:rPr>
        <w:t>领涨个股以</w:t>
      </w:r>
      <w:r>
        <w:rPr>
          <w:rFonts w:ascii="Microsoft YaHei" w:hAnsi="Microsoft YaHei"/>
          <w:b/>
          <w:color w:val="1A1A1A"/>
        </w:rPr>
        <w:t>区域性银行</w:t>
      </w:r>
      <w:r>
        <w:rPr>
          <w:rFonts w:ascii="Microsoft YaHei" w:hAnsi="Microsoft YaHei"/>
        </w:rPr>
        <w:t>为主（厦门银行+6.82%、重庆银行+4.46%、沪农商行+3.75%），招商银行排名第12/42，涨幅处于板块中上水平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上证50</w:t>
      </w:r>
      <w:r>
        <w:rPr>
          <w:rFonts w:ascii="Microsoft YaHei" w:hAnsi="Microsoft YaHei"/>
        </w:rPr>
        <w:t xml:space="preserve">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，权重股集体走强，招商银行涨幅在50只样本股中排名第44/55，相对靠后，但整体跟随大盘上行</w:t>
      </w:r>
    </w:p>
    <w:p>
      <w:pPr>
        <w:pStyle w:val="ListBullet"/>
      </w:pPr>
      <w:r>
        <w:rPr>
          <w:rFonts w:ascii="Microsoft YaHei" w:hAnsi="Microsoft YaHei"/>
        </w:rPr>
        <w:t>金融股中保险（中国太保+6.32%）、券商（广发证券+5.19%）表现更强，银行板块整体稳健跟涨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普涨放量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⭐⭐⭐⭐⭐ 利好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个股量价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放量上涨+2.34%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 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半日净流出2.38亿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 需警惕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多头排列，站上所有均线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 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板块协同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银行板块全线飘红+2.02%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 利好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6.48倍/PB 0.89倍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⭐⭐⭐⭐⭐ 安全边际高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主力观点总结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招商银行今日午间走势强劲，</w:t>
      </w:r>
      <w:r>
        <w:rPr>
          <w:rFonts w:ascii="Microsoft YaHei" w:hAnsi="Microsoft YaHei"/>
          <w:b/>
          <w:color w:val="1A1A1A"/>
        </w:rPr>
        <w:t>放量上涨2.34%</w:t>
      </w:r>
      <w:r>
        <w:rPr>
          <w:rFonts w:ascii="Microsoft YaHei" w:hAnsi="Microsoft YaHei"/>
        </w:rPr>
        <w:t>，技术上已有效站上MA5/MA10/MA20均线系统，呈现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格局，当前距布林上轨（39.72元）尚有空间。板块方面，银行板块42只个股全线上涨，市场对银行股的配置情绪回暖。估值端，</w:t>
      </w:r>
      <w:r>
        <w:rPr>
          <w:rFonts w:ascii="Microsoft YaHei" w:hAnsi="Microsoft YaHei"/>
          <w:b/>
          <w:color w:val="1A1A1A"/>
        </w:rPr>
        <w:t>PB仅0.89倍</w:t>
      </w:r>
      <w:r>
        <w:rPr>
          <w:rFonts w:ascii="Microsoft YaHei" w:hAnsi="Microsoft YaHei"/>
        </w:rPr>
        <w:t>的破净状态提供了较好的安全边际。</w:t>
      </w:r>
    </w:p>
    <w:p>
      <w:r>
        <w:rPr>
          <w:rFonts w:ascii="Microsoft YaHei" w:hAnsi="Microsoft YaHei"/>
          <w:b/>
          <w:color w:val="1A1A1A"/>
        </w:rPr>
        <w:t>需注意的风险点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盘中资金流向为</w:t>
      </w:r>
      <w:r>
        <w:rPr>
          <w:rFonts w:ascii="Microsoft YaHei" w:hAnsi="Microsoft YaHei"/>
          <w:b/>
          <w:color w:val="1A1A1A"/>
        </w:rPr>
        <w:t>净流出2.38亿元</w:t>
      </w:r>
      <w:r>
        <w:rPr>
          <w:rFonts w:ascii="Microsoft YaHei" w:hAnsi="Microsoft YaHei"/>
        </w:rPr>
        <w:t>，存在一定的逢高抛压</w:t>
      </w:r>
    </w:p>
    <w:p>
      <w:pPr>
        <w:pStyle w:val="ListBullet"/>
      </w:pPr>
      <w:r>
        <w:rPr>
          <w:rFonts w:ascii="Microsoft YaHei" w:hAnsi="Microsoft YaHei"/>
        </w:rPr>
        <w:t xml:space="preserve">融券余额前一交易日增加 </w:t>
      </w:r>
      <w:r>
        <w:rPr>
          <w:rFonts w:ascii="Microsoft YaHei" w:hAnsi="Microsoft YaHei"/>
          <w:b/>
          <w:color w:val="1A1A1A"/>
        </w:rPr>
        <w:t>+11.91%</w:t>
      </w:r>
      <w:r>
        <w:rPr>
          <w:rFonts w:ascii="Microsoft YaHei" w:hAnsi="Microsoft YaHei"/>
        </w:rPr>
        <w:t>，做空力量有所抬头</w:t>
      </w:r>
    </w:p>
    <w:p>
      <w:pPr>
        <w:pStyle w:val="ListBullet"/>
      </w:pPr>
      <w:r>
        <w:rPr>
          <w:rFonts w:ascii="Microsoft YaHei" w:hAnsi="Microsoft YaHei"/>
        </w:rPr>
        <w:t xml:space="preserve">房地产贷款余额同比下降 </w:t>
      </w:r>
      <w:r>
        <w:rPr>
          <w:rFonts w:ascii="Microsoft YaHei" w:hAnsi="Microsoft YaHei"/>
          <w:b/>
          <w:color w:val="1A1A1A"/>
        </w:rPr>
        <w:t>4.9%</w:t>
      </w:r>
      <w:r>
        <w:rPr>
          <w:rFonts w:ascii="Microsoft YaHei" w:hAnsi="Microsoft YaHei"/>
        </w:rPr>
        <w:t>，银行资产端承压的长期趋势未改</w:t>
      </w:r>
    </w:p>
    <w:p>
      <w:r>
        <w:rPr>
          <w:rFonts w:ascii="Microsoft YaHei" w:hAnsi="Microsoft YaHei"/>
          <w:b/>
          <w:color w:val="1A1A1A"/>
        </w:rPr>
        <w:t>关键观察点</w:t>
      </w:r>
      <w:r>
        <w:rPr>
          <w:rFonts w:ascii="Microsoft YaHei" w:hAnsi="Microsoft YaHei"/>
        </w:rPr>
        <w:t xml:space="preserve">：午后关注 </w:t>
      </w:r>
      <w:r>
        <w:rPr>
          <w:rFonts w:ascii="Microsoft YaHei" w:hAnsi="Microsoft YaHei"/>
          <w:b/>
          <w:color w:val="1A1A1A"/>
        </w:rPr>
        <w:t>布林上轨39.72元</w:t>
      </w:r>
      <w:r>
        <w:rPr>
          <w:rFonts w:ascii="Microsoft YaHei" w:hAnsi="Microsoft YaHei"/>
        </w:rPr>
        <w:t xml:space="preserve"> 的压力测试，以及资金流向能否由净流出转为净流入。若午后量能继续配合，有望进一步向上突破。下方支撑参考 MA5（38.80元）和 MA10（38.15元）。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：本报告基于公开市场数据分析，不构成投资建议。股市有风险，投资需谨慎。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招商银行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