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pBdr>
          <w:bottom w:val="single" w:sz="4" w:space="1" w:color="D0D7DE"/>
        </w:pBdr>
      </w:pPr>
    </w:p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比亚迪（002594.SZ）午间分析报告</w:t>
      </w:r>
    </w:p>
    <w:p>
      <w:r>
        <w:rPr>
          <w:rFonts w:ascii="Microsoft YaHei" w:hAnsi="Microsoft YaHei"/>
          <w:b/>
          <w:color w:val="1A1A1A"/>
        </w:rPr>
        <w:t>数据截止</w:t>
      </w:r>
      <w:r>
        <w:rPr>
          <w:rFonts w:ascii="Microsoft YaHei" w:hAnsi="Microsoft YaHei"/>
        </w:rPr>
        <w:t xml:space="preserve">：今日 11:30 收盘 | </w:t>
      </w:r>
      <w:r>
        <w:rPr>
          <w:rFonts w:ascii="Microsoft YaHei" w:hAnsi="Microsoft YaHei"/>
          <w:b/>
          <w:color w:val="1A1A1A"/>
        </w:rPr>
        <w:t>当前价</w:t>
      </w:r>
      <w:r>
        <w:rPr>
          <w:rFonts w:ascii="Microsoft YaHei" w:hAnsi="Microsoft YaHei"/>
        </w:rPr>
        <w:t xml:space="preserve">：93.92 元 | </w:t>
      </w:r>
      <w:r>
        <w:rPr>
          <w:rFonts w:ascii="Microsoft YaHei" w:hAnsi="Microsoft YaHei"/>
          <w:b/>
          <w:color w:val="1A1A1A"/>
        </w:rPr>
        <w:t>涨跌幅</w:t>
      </w:r>
      <w:r>
        <w:rPr>
          <w:rFonts w:ascii="Microsoft YaHei" w:hAnsi="Microsoft YaHei"/>
        </w:rPr>
        <w:t>：+0.48%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>今日全市场情绪维持高位（</w:t>
      </w:r>
      <w:r>
        <w:rPr>
          <w:rFonts w:ascii="Microsoft YaHei" w:hAnsi="Microsoft YaHei"/>
          <w:b/>
          <w:color w:val="1A1A1A"/>
        </w:rPr>
        <w:t>热度 68</w:t>
      </w:r>
      <w:r>
        <w:rPr>
          <w:rFonts w:ascii="Microsoft YaHei" w:hAnsi="Microsoft YaHei"/>
        </w:rPr>
        <w:t xml:space="preserve">），上涨个股达 </w:t>
      </w:r>
      <w:r>
        <w:rPr>
          <w:rFonts w:ascii="Microsoft YaHei" w:hAnsi="Microsoft YaHei"/>
          <w:b/>
          <w:color w:val="1A1A1A"/>
        </w:rPr>
        <w:t>4,090 只</w:t>
      </w:r>
      <w:r>
        <w:rPr>
          <w:rFonts w:ascii="Microsoft YaHei" w:hAnsi="Microsoft YaHei"/>
        </w:rPr>
        <w:t xml:space="preserve">（占比 83%），涨停 </w:t>
      </w:r>
      <w:r>
        <w:rPr>
          <w:rFonts w:ascii="Microsoft YaHei" w:hAnsi="Microsoft YaHei"/>
          <w:b/>
          <w:color w:val="1A1A1A"/>
        </w:rPr>
        <w:t>76 只</w:t>
      </w:r>
      <w:r>
        <w:rPr>
          <w:rFonts w:ascii="Microsoft YaHei" w:hAnsi="Microsoft YaHei"/>
        </w:rPr>
        <w:t xml:space="preserve">，跌停仅 10 只，整体呈现普涨格局。两市成交额 </w:t>
      </w:r>
      <w:r>
        <w:rPr>
          <w:rFonts w:ascii="Microsoft YaHei" w:hAnsi="Microsoft YaHei"/>
          <w:b/>
          <w:color w:val="1A1A1A"/>
        </w:rPr>
        <w:t>2.06 万亿</w:t>
      </w:r>
      <w:r>
        <w:rPr>
          <w:rFonts w:ascii="Microsoft YaHei" w:hAnsi="Microsoft YaHei"/>
        </w:rPr>
        <w:t xml:space="preserve">，较前日放量 </w:t>
      </w:r>
      <w:r>
        <w:rPr>
          <w:rFonts w:ascii="Microsoft YaHei" w:hAnsi="Microsoft YaHei"/>
          <w:b/>
          <w:color w:val="1A1A1A"/>
        </w:rPr>
        <w:t>2,960 亿</w:t>
      </w:r>
      <w:r>
        <w:rPr>
          <w:rFonts w:ascii="Microsoft YaHei" w:hAnsi="Microsoft YaHei"/>
        </w:rPr>
        <w:t>，资金参与度显著提升。</w:t>
      </w:r>
    </w:p>
    <w:p>
      <w:r>
        <w:rPr>
          <w:rFonts w:ascii="Microsoft YaHei" w:hAnsi="Microsoft YaHei"/>
        </w:rPr>
        <w:t>然而，市场分化剧烈——</w:t>
      </w:r>
      <w:r>
        <w:rPr>
          <w:rFonts w:ascii="Microsoft YaHei" w:hAnsi="Microsoft YaHei"/>
          <w:b/>
          <w:color w:val="1A1A1A"/>
        </w:rPr>
        <w:t>创业板指盘中一度跌逾 6%</w:t>
      </w:r>
      <w:r>
        <w:rPr>
          <w:rFonts w:ascii="Microsoft YaHei" w:hAnsi="Microsoft YaHei"/>
        </w:rPr>
        <w:t>，科创50 跌超 6%，算力硬件、半导体芯片板块领跌；而主板蓝筹在权重股带动下表现强势。</w:t>
      </w:r>
      <w:r>
        <w:rPr>
          <w:rFonts w:ascii="Microsoft YaHei" w:hAnsi="Microsoft YaHei"/>
          <w:b/>
          <w:color w:val="1A1A1A"/>
        </w:rPr>
        <w:t>比亚迪微涨 0.48%</w:t>
      </w:r>
      <w:r>
        <w:rPr>
          <w:rFonts w:ascii="Microsoft YaHei" w:hAnsi="Microsoft YaHei"/>
        </w:rPr>
        <w:t>，大幅跑输全市场均值，但跑赢新能源汽车板块及创业板整体表现。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开盘/最高/最低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93.49 /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95.28</w:t>
            </w:r>
            <w:r>
              <w:rPr>
                <w:rFonts w:ascii="Microsoft YaHei" w:hAnsi="Microsoft YaHei"/>
                <w:sz w:val="18"/>
              </w:rPr>
              <w:t xml:space="preserve"> / 92.77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+0.48%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41.20 亿元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1.26%</w:t>
            </w:r>
            <w:r>
              <w:rPr>
                <w:rFonts w:ascii="Microsoft YaHei" w:hAnsi="Microsoft YaHei"/>
                <w:sz w:val="18"/>
              </w:rPr>
              <w:t>（较上日 1.044% 放量约 21%）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0.79</w:t>
            </w:r>
            <w:r>
              <w:rPr>
                <w:rFonts w:ascii="Microsoft YaHei" w:hAnsi="Microsoft YaHei"/>
                <w:sz w:val="18"/>
              </w:rPr>
              <w:t>（相对缩量）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52.41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3.69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8,562.87 亿元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流通市值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3,274.63 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关键解读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</w:rPr>
        <w:t xml:space="preserve">早盘股价先扬后抑：开盘后快速上冲至 </w:t>
      </w:r>
      <w:r>
        <w:rPr>
          <w:rFonts w:ascii="Microsoft YaHei" w:hAnsi="Microsoft YaHei"/>
          <w:b/>
          <w:color w:val="1A1A1A"/>
        </w:rPr>
        <w:t>95.28 元</w:t>
      </w:r>
      <w:r>
        <w:rPr>
          <w:rFonts w:ascii="Microsoft YaHei" w:hAnsi="Microsoft YaHei"/>
        </w:rPr>
        <w:t xml:space="preserve">（涨幅约 1.9%），随后随创业板和新能源板块拖累回落，盘中一度探至 </w:t>
      </w:r>
      <w:r>
        <w:rPr>
          <w:rFonts w:ascii="Microsoft YaHei" w:hAnsi="Microsoft YaHei"/>
          <w:b/>
          <w:color w:val="1A1A1A"/>
        </w:rPr>
        <w:t>92.77 元</w:t>
      </w:r>
      <w:r>
        <w:rPr>
          <w:rFonts w:ascii="Microsoft YaHei" w:hAnsi="Microsoft YaHei"/>
        </w:rPr>
        <w:t xml:space="preserve">，午前回稳至 93.92 元，振幅 </w:t>
      </w:r>
      <w:r>
        <w:rPr>
          <w:rFonts w:ascii="Microsoft YaHei" w:hAnsi="Microsoft YaHei"/>
          <w:b/>
          <w:color w:val="1A1A1A"/>
        </w:rPr>
        <w:t>2.69%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缩量上涨</w:t>
      </w:r>
      <w:r>
        <w:rPr>
          <w:rFonts w:ascii="Microsoft YaHei" w:hAnsi="Microsoft YaHei"/>
        </w:rPr>
        <w:t>：量比仅 0.79，说明今日交投活跃度低于近期均值，资金追涨意愿不强。</w:t>
      </w:r>
    </w:p>
    <w:p>
      <w:pPr>
        <w:pStyle w:val="ListBullet"/>
      </w:pPr>
      <w:r>
        <w:rPr>
          <w:rFonts w:ascii="Microsoft YaHei" w:hAnsi="Microsoft YaHei"/>
        </w:rPr>
        <w:t xml:space="preserve">市净率 </w:t>
      </w:r>
      <w:r>
        <w:rPr>
          <w:rFonts w:ascii="Microsoft YaHei" w:hAnsi="Microsoft YaHei"/>
          <w:b/>
          <w:color w:val="1A1A1A"/>
        </w:rPr>
        <w:t>3.69</w:t>
      </w:r>
      <w:r>
        <w:rPr>
          <w:rFonts w:ascii="Microsoft YaHei" w:hAnsi="Microsoft YaHei"/>
        </w:rPr>
        <w:t xml:space="preserve"> 处于历史偏高区间，反映市场对公司资产价值的溢价定价；动态市盈率 </w:t>
      </w:r>
      <w:r>
        <w:rPr>
          <w:rFonts w:ascii="Microsoft YaHei" w:hAnsi="Microsoft YaHei"/>
          <w:b/>
          <w:color w:val="1A1A1A"/>
        </w:rPr>
        <w:t>52.41</w:t>
      </w:r>
      <w:r>
        <w:rPr>
          <w:rFonts w:ascii="Microsoft YaHei" w:hAnsi="Microsoft YaHei"/>
        </w:rPr>
        <w:t xml:space="preserve"> 在整车板块中处于较高水平，估值安全边际有限。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今日资金流向（逐分钟统计）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净流向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b/>
          <w:color w:val="1A1A1A"/>
        </w:rPr>
        <w:t>净流入 4.43 亿元</w:t>
      </w:r>
    </w:p>
    <w:p>
      <w:pPr>
        <w:pStyle w:val="ListBullet"/>
      </w:pPr>
      <w:r>
        <w:rPr>
          <w:rFonts w:ascii="Microsoft YaHei" w:hAnsi="Microsoft YaHei"/>
        </w:rPr>
        <w:t>资金流入 103 分钟 / 流出 104 分钟（几乎均衡）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最大单分钟流入</w:t>
      </w:r>
      <w:r>
        <w:rPr>
          <w:rFonts w:ascii="Microsoft YaHei" w:hAnsi="Microsoft YaHei"/>
        </w:rPr>
        <w:t xml:space="preserve">：1.36 亿元 vs </w:t>
      </w:r>
      <w:r>
        <w:rPr>
          <w:rFonts w:ascii="Microsoft YaHei" w:hAnsi="Microsoft YaHei"/>
          <w:b/>
          <w:color w:val="1A1A1A"/>
        </w:rPr>
        <w:t>最大单分钟流出</w:t>
      </w:r>
      <w:r>
        <w:rPr>
          <w:rFonts w:ascii="Microsoft YaHei" w:hAnsi="Microsoft YaHei"/>
        </w:rPr>
        <w:t>：0.49 亿元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前一交易日细分资金（元）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+2.73 亿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4.69 亿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1.96 亿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+1.23 亿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12.78 亿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11.55 亿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+0.47 亿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4.68 亿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4.21 亿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+4.44 亿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盘中异动监测</w:t>
      </w:r>
    </w:p>
    <w:p>
      <w:pPr>
        <w:pStyle w:val="ListBullet"/>
      </w:pPr>
      <w:r>
        <w:rPr>
          <w:rFonts w:ascii="Microsoft YaHei" w:hAnsi="Microsoft YaHei"/>
        </w:rPr>
        <w:t xml:space="preserve">09:38-09:46 连续出现 </w:t>
      </w:r>
      <w:r>
        <w:rPr>
          <w:rFonts w:ascii="Microsoft YaHei" w:hAnsi="Microsoft YaHei"/>
          <w:b/>
          <w:color w:val="1A1A1A"/>
        </w:rPr>
        <w:t>3 次大卖盘</w:t>
      </w:r>
      <w:r>
        <w:rPr>
          <w:rFonts w:ascii="Microsoft YaHei" w:hAnsi="Microsoft YaHei"/>
        </w:rPr>
        <w:t>（价格区间 94.94-94.95 元）</w:t>
      </w:r>
    </w:p>
    <w:p>
      <w:pPr>
        <w:pStyle w:val="ListBullet"/>
      </w:pPr>
      <w:r>
        <w:rPr>
          <w:rFonts w:ascii="Microsoft YaHei" w:hAnsi="Microsoft YaHei"/>
        </w:rPr>
        <w:t xml:space="preserve">13:04 出现 </w:t>
      </w:r>
      <w:r>
        <w:rPr>
          <w:rFonts w:ascii="Microsoft YaHei" w:hAnsi="Microsoft YaHei"/>
          <w:b/>
          <w:color w:val="1A1A1A"/>
        </w:rPr>
        <w:t>1 次大买盘</w:t>
      </w:r>
      <w:r>
        <w:rPr>
          <w:rFonts w:ascii="Microsoft YaHei" w:hAnsi="Microsoft YaHei"/>
        </w:rPr>
        <w:t>（95.04 元）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融资融券（上一交易日）</w:t>
      </w:r>
    </w:p>
    <w:p>
      <w:pPr>
        <w:pStyle w:val="ListBullet"/>
      </w:pPr>
      <w:r>
        <w:rPr>
          <w:rFonts w:ascii="Microsoft YaHei" w:hAnsi="Microsoft YaHei"/>
        </w:rPr>
        <w:t>融资余额：</w:t>
      </w:r>
      <w:r>
        <w:rPr>
          <w:rFonts w:ascii="Microsoft YaHei" w:hAnsi="Microsoft YaHei"/>
          <w:b/>
          <w:color w:val="1A1A1A"/>
        </w:rPr>
        <w:t>126.21 亿</w:t>
      </w:r>
      <w:r>
        <w:rPr>
          <w:rFonts w:ascii="Microsoft YaHei" w:hAnsi="Microsoft YaHei"/>
        </w:rPr>
        <w:t>（环比 -0.33%）</w:t>
      </w:r>
    </w:p>
    <w:p>
      <w:pPr>
        <w:pStyle w:val="ListBullet"/>
      </w:pPr>
      <w:r>
        <w:rPr>
          <w:rFonts w:ascii="Microsoft YaHei" w:hAnsi="Microsoft YaHei"/>
        </w:rPr>
        <w:t>融券余额：0.43 亿（环比 -1.33%）</w:t>
      </w:r>
    </w:p>
    <w:p>
      <w:r>
        <w:rPr>
          <w:rFonts w:ascii="Microsoft YaHei" w:hAnsi="Microsoft YaHei"/>
          <w:b/>
          <w:color w:val="1A1A1A"/>
        </w:rPr>
        <w:t>资金面小结</w:t>
      </w:r>
      <w:r>
        <w:rPr>
          <w:rFonts w:ascii="Microsoft YaHei" w:hAnsi="Microsoft YaHei"/>
        </w:rPr>
        <w:t>：今日合计净流入 4.43 亿元，延续了前一日全口径净流入的态势。但资金流入/流出分钟数几乎持平（103:104），说明多空博弈较为均衡。大单资金（</w:t>
      </w:r>
      <w:r>
        <w:rPr>
          <w:rFonts w:ascii="Microsoft YaHei" w:hAnsi="Microsoft YaHei"/>
          <w:b/>
          <w:color w:val="1A1A1A"/>
        </w:rPr>
        <w:t>+2.73 亿</w:t>
      </w:r>
      <w:r>
        <w:rPr>
          <w:rFonts w:ascii="Microsoft YaHei" w:hAnsi="Microsoft YaHei"/>
        </w:rPr>
        <w:t>）在昨日已显著偏多，今日继续维持净流入，</w:t>
      </w:r>
      <w:r>
        <w:rPr>
          <w:rFonts w:ascii="Microsoft YaHei" w:hAnsi="Microsoft YaHei"/>
          <w:b/>
          <w:color w:val="1A1A1A"/>
        </w:rPr>
        <w:t>主力资金整体偏向积极</w:t>
      </w:r>
      <w:r>
        <w:rPr>
          <w:rFonts w:ascii="Microsoft YaHei" w:hAnsi="Microsoft YaHei"/>
        </w:rPr>
        <w:t>。融资余额小幅下降表明杠杆资金态度趋于谨慎。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当前价偏离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MA5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92.24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上方 1.8%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MA10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约 91.71 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 2.4%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MA20 / 布林中轨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约 88.34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 6.3%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布林上轨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97.06 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 3.3%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布林下轨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79.62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技术形态分析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中短期均线多头排列</w:t>
      </w:r>
      <w:r>
        <w:rPr>
          <w:rFonts w:ascii="Microsoft YaHei" w:hAnsi="Microsoft YaHei"/>
        </w:rPr>
        <w:t>：MA5（92.24）&gt; MA10（91.71）&gt; MA20（88.34），股价站于所有均线上方，中期趋势偏多。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偏离度适中</w:t>
      </w:r>
      <w:r>
        <w:rPr>
          <w:rFonts w:ascii="Microsoft YaHei" w:hAnsi="Microsoft YaHei"/>
        </w:rPr>
        <w:t xml:space="preserve">：当前价距 MA20 </w:t>
      </w:r>
      <w:r>
        <w:rPr>
          <w:rFonts w:ascii="Microsoft YaHei" w:hAnsi="Microsoft YaHei"/>
          <w:b/>
          <w:color w:val="1A1A1A"/>
        </w:rPr>
        <w:t>6.3%</w:t>
      </w:r>
      <w:r>
        <w:rPr>
          <w:rFonts w:ascii="Microsoft YaHei" w:hAnsi="Microsoft YaHei"/>
        </w:rPr>
        <w:t>，未进入严重超买区间（通常偏离超 10% 需警惕），但短期追高空间有限。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布林带观察</w:t>
      </w:r>
      <w:r>
        <w:rPr>
          <w:rFonts w:ascii="Microsoft YaHei" w:hAnsi="Microsoft YaHei"/>
        </w:rPr>
        <w:t xml:space="preserve">：价格位于中轨（88.34）与上轨（97.06）之间，距离上轨尚有 </w:t>
      </w:r>
      <w:r>
        <w:rPr>
          <w:rFonts w:ascii="Microsoft YaHei" w:hAnsi="Microsoft YaHei"/>
          <w:b/>
          <w:color w:val="1A1A1A"/>
        </w:rPr>
        <w:t>3.3%</w:t>
      </w:r>
      <w:r>
        <w:rPr>
          <w:rFonts w:ascii="Microsoft YaHei" w:hAnsi="Microsoft YaHei"/>
        </w:rPr>
        <w:t xml:space="preserve"> 空间，未触及极值。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日内走势</w:t>
      </w:r>
      <w:r>
        <w:rPr>
          <w:rFonts w:ascii="Microsoft YaHei" w:hAnsi="Microsoft YaHei"/>
        </w:rPr>
        <w:t>：早盘一度下探至 92.77 元获得支撑，随后回拉至 93.92 元，</w:t>
      </w:r>
      <w:r>
        <w:rPr>
          <w:rFonts w:ascii="Microsoft YaHei" w:hAnsi="Microsoft YaHei"/>
          <w:b/>
          <w:color w:val="1A1A1A"/>
        </w:rPr>
        <w:t>92.70-93.00 元区域存在短期支撑</w:t>
      </w:r>
      <w:r>
        <w:rPr>
          <w:rFonts w:ascii="Microsoft YaHei" w:hAnsi="Microsoft YaHei"/>
        </w:rPr>
        <w:t>；上方 95.28 元为今日早盘高点阻力。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宏观与外围环境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全球半导体板块持续承压</w:t>
      </w:r>
      <w:r>
        <w:rPr>
          <w:rFonts w:ascii="Microsoft YaHei" w:hAnsi="Microsoft YaHei"/>
        </w:rPr>
        <w:t xml:space="preserve">：昨夜费城半导体指数跌 </w:t>
      </w:r>
      <w:r>
        <w:rPr>
          <w:rFonts w:ascii="Microsoft YaHei" w:hAnsi="Microsoft YaHei"/>
          <w:b/>
          <w:color w:val="1A1A1A"/>
        </w:rPr>
        <w:t>4.49%</w:t>
      </w:r>
      <w:r>
        <w:rPr>
          <w:rFonts w:ascii="Microsoft YaHei" w:hAnsi="Microsoft YaHei"/>
        </w:rPr>
        <w:t>，Roundhill 存储 ETF 跌近 9%。SK 海力士、美光、AMD 等跌超 8%。市场对 AI 需求持续性产生疑虑，英伟达相关交易规模超 7,500 亿美元引发"循环融资"担忧。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韩国 KOSPI 跌超 10%</w:t>
      </w:r>
      <w:r>
        <w:rPr>
          <w:rFonts w:ascii="Microsoft YaHei" w:hAnsi="Microsoft YaHei"/>
        </w:rPr>
        <w:t>，日韩台芯片股大幅下挫，全球科技股风险偏好急剧降温。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A 股科技板块受拖累</w:t>
      </w:r>
      <w:r>
        <w:rPr>
          <w:rFonts w:ascii="Microsoft YaHei" w:hAnsi="Microsoft YaHei"/>
        </w:rPr>
        <w:t>：创业板指盘中跌逾 6%，算力硬件、半导体芯片板块跌幅居前。</w:t>
      </w:r>
    </w:p>
    <w:p>
      <w:r>
        <w:rPr>
          <w:rFonts w:ascii="Microsoft YaHei" w:hAnsi="Microsoft YaHei"/>
          <w:b/>
          <w:color w:val="1A1A1A"/>
        </w:rPr>
        <w:t>对 BYD 的影响</w:t>
      </w:r>
      <w:r>
        <w:rPr>
          <w:rFonts w:ascii="Microsoft YaHei" w:hAnsi="Microsoft YaHei"/>
        </w:rPr>
        <w:t>：比亚迪涉及半导体业务（IGBT、SiC 车规芯片），但主业仍为整车与动力电池。科技板块的杀跌情绪对 BYD 形成一定拖累，但由于公司基本面与 AI/存储芯片关联度较低，</w:t>
      </w:r>
      <w:r>
        <w:rPr>
          <w:rFonts w:ascii="Microsoft YaHei" w:hAnsi="Microsoft YaHei"/>
          <w:b/>
          <w:color w:val="1A1A1A"/>
        </w:rPr>
        <w:t>实际冲击有限，更多体现为情绪面传导</w:t>
      </w:r>
      <w:r>
        <w:rPr>
          <w:rFonts w:ascii="Microsoft YaHei" w:hAnsi="Microsoft YaHei"/>
        </w:rPr>
        <w:t>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行业热点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固态电池板块今日领涨（+1.53%）</w:t>
      </w:r>
      <w:r>
        <w:rPr>
          <w:rFonts w:ascii="Microsoft YaHei" w:hAnsi="Microsoft YaHei"/>
        </w:rPr>
        <w:t>：国轩高科年产 20,000 吨固态电池关键材料项目在安庆启动，计划 2027 年量产。固态电池技术前景明朗，对作为动力电池龙头的比亚迪构成中长期利好。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锂电池板块同步走强（+1.25%）</w:t>
      </w:r>
      <w:r>
        <w:rPr>
          <w:rFonts w:ascii="Microsoft YaHei" w:hAnsi="Microsoft YaHei"/>
        </w:rPr>
        <w:t>：盐湖提锂、锂电材料个股活跃。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全球原油暴跌</w:t>
      </w:r>
      <w:r>
        <w:rPr>
          <w:rFonts w:ascii="Microsoft YaHei" w:hAnsi="Microsoft YaHei"/>
        </w:rPr>
        <w:t xml:space="preserve">：WTI 原油跌 </w:t>
      </w:r>
      <w:r>
        <w:rPr>
          <w:rFonts w:ascii="Microsoft YaHei" w:hAnsi="Microsoft YaHei"/>
          <w:b/>
          <w:color w:val="1A1A1A"/>
        </w:rPr>
        <w:t>7.5%</w:t>
      </w:r>
      <w:r>
        <w:rPr>
          <w:rFonts w:ascii="Microsoft YaHei" w:hAnsi="Microsoft YaHei"/>
        </w:rPr>
        <w:t xml:space="preserve">，布伦特跌 </w:t>
      </w:r>
      <w:r>
        <w:rPr>
          <w:rFonts w:ascii="Microsoft YaHei" w:hAnsi="Microsoft YaHei"/>
          <w:b/>
          <w:color w:val="1A1A1A"/>
        </w:rPr>
        <w:t>8.7%</w:t>
      </w:r>
      <w:r>
        <w:rPr>
          <w:rFonts w:ascii="Microsoft YaHei" w:hAnsi="Microsoft YaHei"/>
        </w:rPr>
        <w:t>。油价大跌利好新能源车替代逻辑，降低燃油车使用成本优势，间接利好新能源汽车渗透率提升预期。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表现判断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汽车制造商(A股)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+1.03%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118/1158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强势，整车股普遍上行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汽车(A股)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+0.94%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131/1158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相对强势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沪深300样本股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+1.57%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75/1158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权重蓝筹引领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新能源汽车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-4.11%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957/1158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明显弱势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充电桩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-2.66%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760/1158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弱势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汽车与汽车零部件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-2.71%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772/1158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弱势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融资融券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-1.92%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620/1158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偏弱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板块分化显著</w:t>
      </w:r>
      <w:r>
        <w:rPr>
          <w:rFonts w:ascii="Microsoft YaHei" w:hAnsi="Microsoft YaHei"/>
        </w:rPr>
        <w:t>：传统整车板块（</w:t>
      </w:r>
      <w:r>
        <w:rPr>
          <w:rFonts w:ascii="Microsoft YaHei" w:hAnsi="Microsoft YaHei"/>
          <w:b/>
          <w:color w:val="1A1A1A"/>
        </w:rPr>
        <w:t>汽车制造商 +1.03%</w:t>
      </w:r>
      <w:r>
        <w:rPr>
          <w:rFonts w:ascii="Microsoft YaHei" w:hAnsi="Microsoft YaHei"/>
        </w:rPr>
        <w:t xml:space="preserve">）领涨，宇通客车 +7.83%、长城汽车 +4.47% 表现亮眼；而 </w:t>
      </w:r>
      <w:r>
        <w:rPr>
          <w:rFonts w:ascii="Microsoft YaHei" w:hAnsi="Microsoft YaHei"/>
          <w:b/>
          <w:color w:val="1A1A1A"/>
        </w:rPr>
        <w:t>新能源汽车板块重挫 -4.11%</w:t>
      </w:r>
      <w:r>
        <w:rPr>
          <w:rFonts w:ascii="Microsoft YaHei" w:hAnsi="Microsoft YaHei"/>
        </w:rPr>
        <w:t>，居全市场跌幅前列。比亚迪作为新能源汽车龙头，</w:t>
      </w:r>
      <w:r>
        <w:rPr>
          <w:rFonts w:ascii="Microsoft YaHei" w:hAnsi="Microsoft YaHei"/>
          <w:b/>
          <w:color w:val="1A1A1A"/>
        </w:rPr>
        <w:t>在"汽车制造商"板块中排名 18/26（中下游），在"新能源汽车"板块中排名 160/998（中上游）</w:t>
      </w:r>
      <w:r>
        <w:rPr>
          <w:rFonts w:ascii="Microsoft YaHei" w:hAnsi="Microsoft YaHei"/>
        </w:rPr>
        <w:t>，整体表现居中，既未跟随传统整车大幅上扬，也未像新能源板块中部分标的出现深跌。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r>
        <w:rPr>
          <w:rFonts w:ascii="Microsoft YaHei" w:hAnsi="Microsoft YaHei"/>
          <w:b/>
          <w:color w:val="1A1A1A"/>
        </w:rPr>
        <w:t>主力观点：短线震荡偏多，中线趋势完好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信号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评分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资金面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连续净流入，大单偏多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★★★★☆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技术面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均线多头排列，支撑明确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★★★★☆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板块面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整车板块强势但新能源板块拖累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★★★☆☆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估值面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PE 52.41 偏高，安全边际有限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★★☆☆☆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消息面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全球科技承压，但油价利好新能源逻辑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★★★☆☆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核心逻辑</w:t>
      </w:r>
      <w:r>
        <w:rPr>
          <w:rFonts w:ascii="Microsoft YaHei" w:hAnsi="Microsoft YaHei"/>
        </w:rPr>
        <w:t>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短期压制因素</w:t>
      </w:r>
      <w:r>
        <w:rPr>
          <w:rFonts w:ascii="Microsoft YaHei" w:hAnsi="Microsoft YaHei"/>
        </w:rPr>
        <w:t>：全球半导体/科技板块的剧烈调整引发避险情绪，新能源汽车板块整体承压（-4.11%），BYD 未能幸免于板块拖累，早盘冲高回落后仅微涨 0.48%。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支撑因素</w:t>
      </w:r>
      <w:r>
        <w:rPr>
          <w:rFonts w:ascii="Microsoft YaHei" w:hAnsi="Microsoft YaHei"/>
        </w:rPr>
        <w:t>：整车板块整体走势偏强（+0.94%~+1.03%），固态电池与锂电池概念升温，原油暴跌强化新能源替代逻辑。资金面连续两日净流入，大单资金持续偏多，</w:t>
      </w:r>
      <w:r>
        <w:rPr>
          <w:rFonts w:ascii="Microsoft YaHei" w:hAnsi="Microsoft YaHei"/>
          <w:b/>
          <w:color w:val="1A1A1A"/>
        </w:rPr>
        <w:t>主力并未离场</w:t>
      </w:r>
      <w:r>
        <w:rPr>
          <w:rFonts w:ascii="Microsoft YaHei" w:hAnsi="Microsoft YaHei"/>
        </w:rPr>
        <w:t>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关键价位</w:t>
      </w:r>
      <w:r>
        <w:rPr>
          <w:rFonts w:ascii="Microsoft YaHei" w:hAnsi="Microsoft YaHei"/>
        </w:rPr>
        <w:t xml:space="preserve">：当前 </w:t>
      </w:r>
      <w:r>
        <w:rPr>
          <w:rFonts w:ascii="Microsoft YaHei" w:hAnsi="Microsoft YaHei"/>
          <w:b/>
          <w:color w:val="1A1A1A"/>
        </w:rPr>
        <w:t>93.92 元</w:t>
      </w:r>
      <w:r>
        <w:rPr>
          <w:rFonts w:ascii="Microsoft YaHei" w:hAnsi="Microsoft YaHei"/>
        </w:rPr>
        <w:t xml:space="preserve"> 站稳 MA5（92.24）上方，日内低点 92.77 元形成短期支撑；若午后能突破早盘高点 </w:t>
      </w:r>
      <w:r>
        <w:rPr>
          <w:rFonts w:ascii="Microsoft YaHei" w:hAnsi="Microsoft YaHei"/>
          <w:b/>
          <w:color w:val="1A1A1A"/>
        </w:rPr>
        <w:t>95.28 元</w:t>
      </w:r>
      <w:r>
        <w:rPr>
          <w:rFonts w:ascii="Microsoft YaHei" w:hAnsi="Microsoft YaHei"/>
        </w:rPr>
        <w:t xml:space="preserve">，有望向布林上轨 </w:t>
      </w:r>
      <w:r>
        <w:rPr>
          <w:rFonts w:ascii="Microsoft YaHei" w:hAnsi="Microsoft YaHei"/>
          <w:b/>
          <w:color w:val="1A1A1A"/>
        </w:rPr>
        <w:t>97.06 元</w:t>
      </w:r>
      <w:r>
        <w:rPr>
          <w:rFonts w:ascii="Microsoft YaHei" w:hAnsi="Microsoft YaHei"/>
        </w:rPr>
        <w:t xml:space="preserve"> 发起挑战。</w:t>
      </w:r>
    </w:p>
    <w:p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 xml:space="preserve">：需警惕全球科技股调整持续发酵对新能源板块的扩散效应，以及创业板系统性下跌对高估值标的的压力。动态市盈率 </w:t>
      </w:r>
      <w:r>
        <w:rPr>
          <w:rFonts w:ascii="Microsoft YaHei" w:hAnsi="Microsoft YaHei"/>
          <w:b/>
          <w:color w:val="1A1A1A"/>
        </w:rPr>
        <w:t>52.41</w:t>
      </w:r>
      <w:r>
        <w:rPr>
          <w:rFonts w:ascii="Microsoft YaHei" w:hAnsi="Microsoft YaHei"/>
        </w:rPr>
        <w:t xml:space="preserve"> 压缩空间有限，短线操作以逢低布局为宜。</w:t>
      </w:r>
    </w:p>
    <w:p>
      <w:pPr>
        <w:spacing w:before="240" w:after="240"/>
        <w:pBdr>
          <w:bottom w:val="single" w:sz="4" w:space="1" w:color="D0D7DE"/>
        </w:pBdr>
      </w:pPr>
    </w:p>
    <w:p>
      <w:r>
        <w:rPr>
          <w:rFonts w:ascii="Microsoft YaHei" w:hAnsi="Microsoft YaHei"/>
        </w:rPr>
        <w:t>&gt; *以上分析基于公开数据整理，不构成投资建议。股市有风险，投资需谨慎。*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比亚迪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