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海信家电（000921.SZ）午间分析报告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市场热度 57（高）</w:t>
      </w:r>
      <w:r>
        <w:rPr>
          <w:rFonts w:ascii="Microsoft YaHei" w:hAnsi="Microsoft YaHei"/>
        </w:rPr>
        <w:t xml:space="preserve">，成交额达 </w:t>
      </w:r>
      <w:r>
        <w:rPr>
          <w:rFonts w:ascii="Microsoft YaHei" w:hAnsi="Microsoft YaHei"/>
          <w:b/>
          <w:color w:val="1A1A1A"/>
        </w:rPr>
        <w:t>1.48 万亿（+1516 亿）</w:t>
      </w:r>
      <w:r>
        <w:rPr>
          <w:rFonts w:ascii="Microsoft YaHei" w:hAnsi="Microsoft YaHei"/>
        </w:rPr>
        <w:t xml:space="preserve">，上涨家数 3431 只，下跌 2000 只，涨跌比约 </w:t>
      </w:r>
      <w:r>
        <w:rPr>
          <w:rFonts w:ascii="Microsoft YaHei" w:hAnsi="Microsoft YaHei"/>
          <w:b/>
          <w:color w:val="1A1A1A"/>
        </w:rPr>
        <w:t>1.7:1</w:t>
      </w:r>
      <w:r>
        <w:rPr>
          <w:rFonts w:ascii="Microsoft YaHei" w:hAnsi="Microsoft YaHei"/>
        </w:rPr>
        <w:t xml:space="preserve">。涨停梯队方面，一板 51 只（晋级率 7%），三板 3 只（晋级率 33%），高度板 1 只，市场赚钱效应为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，整体呈现放量普涨格局。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收盘价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25.42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25.04 / 25.66 / 24.98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80,439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20,376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0.88%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0.91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8.51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1.90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 / 流通市值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352.03 亿 / 233.39 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今日海信家电高开（25.04 → 25.42），盘中最高触及 </w:t>
      </w:r>
      <w:r>
        <w:rPr>
          <w:rFonts w:ascii="Microsoft YaHei" w:hAnsi="Microsoft YaHei"/>
          <w:b/>
          <w:color w:val="1A1A1A"/>
        </w:rPr>
        <w:t>25.66 元</w:t>
      </w:r>
      <w:r>
        <w:rPr>
          <w:rFonts w:ascii="Microsoft YaHei" w:hAnsi="Microsoft YaHei"/>
        </w:rPr>
        <w:t xml:space="preserve">，最低回踩 </w:t>
      </w:r>
      <w:r>
        <w:rPr>
          <w:rFonts w:ascii="Microsoft YaHei" w:hAnsi="Microsoft YaHei"/>
          <w:b/>
          <w:color w:val="1A1A1A"/>
        </w:rPr>
        <w:t>24.98 元</w:t>
      </w:r>
      <w:r>
        <w:rPr>
          <w:rFonts w:ascii="Microsoft YaHei" w:hAnsi="Microsoft YaHei"/>
        </w:rPr>
        <w:t xml:space="preserve">（略低于昨收），最终收涨 </w:t>
      </w:r>
      <w:r>
        <w:rPr>
          <w:rFonts w:ascii="Microsoft YaHei" w:hAnsi="Microsoft YaHei"/>
          <w:b/>
          <w:color w:val="1A1A1A"/>
        </w:rPr>
        <w:t>+1.52%</w:t>
      </w:r>
      <w:r>
        <w:rPr>
          <w:rFonts w:ascii="Microsoft YaHei" w:hAnsi="Microsoft YaHei"/>
        </w:rPr>
        <w:t>，走势稳健。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量比 0.91</w:t>
      </w:r>
      <w:r>
        <w:rPr>
          <w:rFonts w:ascii="Microsoft YaHei" w:hAnsi="Microsoft YaHei"/>
        </w:rPr>
        <w:t>，较昨日缩量（今日半日换手 0.88% / 昨日全日换手 1.33% = 0.66），属</w:t>
      </w:r>
      <w:r>
        <w:rPr>
          <w:rFonts w:ascii="Microsoft YaHei" w:hAnsi="Microsoft YaHei"/>
          <w:b/>
          <w:color w:val="1A1A1A"/>
        </w:rPr>
        <w:t>缩量上涨</w:t>
      </w:r>
      <w:r>
        <w:rPr>
          <w:rFonts w:ascii="Microsoft YaHei" w:hAnsi="Microsoft YaHei"/>
        </w:rPr>
        <w:t>，筹码锁定性较好。</w:t>
      </w:r>
    </w:p>
    <w:p>
      <w:pPr>
        <w:pStyle w:val="ListBullet"/>
      </w:pPr>
      <w:r>
        <w:rPr>
          <w:rFonts w:ascii="Microsoft YaHei" w:hAnsi="Microsoft YaHei"/>
        </w:rPr>
        <w:t xml:space="preserve">动态 PE 仅 </w:t>
      </w:r>
      <w:r>
        <w:rPr>
          <w:rFonts w:ascii="Microsoft YaHei" w:hAnsi="Microsoft YaHei"/>
          <w:b/>
          <w:color w:val="1A1A1A"/>
        </w:rPr>
        <w:t>8.51 倍</w:t>
      </w:r>
      <w:r>
        <w:rPr>
          <w:rFonts w:ascii="Microsoft YaHei" w:hAnsi="Microsoft YaHei"/>
        </w:rPr>
        <w:t>，在家电板块中处于显著低估区间，具备安全边际。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今日午间资金流向（逐分钟统计）：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净流入：+6,192.61 万元</w:t>
      </w:r>
    </w:p>
    <w:p>
      <w:pPr>
        <w:pStyle w:val="ListBullet"/>
      </w:pPr>
      <w:r>
        <w:rPr>
          <w:rFonts w:ascii="Microsoft YaHei" w:hAnsi="Microsoft YaHei"/>
        </w:rPr>
        <w:t xml:space="preserve">资金流入分钟数：80 分钟 / 流出分钟数：41 分钟（流入时长占比 </w:t>
      </w:r>
      <w:r>
        <w:rPr>
          <w:rFonts w:ascii="Microsoft YaHei" w:hAnsi="Microsoft YaHei"/>
          <w:b/>
          <w:color w:val="1A1A1A"/>
        </w:rPr>
        <w:t>66%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>最大单分钟流入：877.0 万 / 最大单分钟流出：264.5 万</w:t>
      </w:r>
    </w:p>
    <w:p>
      <w:r>
        <w:rPr>
          <w:rFonts w:ascii="Microsoft YaHei" w:hAnsi="Microsoft YaHei"/>
          <w:b/>
          <w:color w:val="1A1A1A"/>
        </w:rPr>
        <w:t>上一个交易日资金细分（元）：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+34,529,818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51,008,632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16,478,814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+27,071,733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78,985,430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51,913,697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+324,521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18,276,088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17,951,567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+61,926,072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融资融券（上一个交易日）：</w:t>
      </w:r>
    </w:p>
    <w:p>
      <w:pPr>
        <w:pStyle w:val="ListBullet"/>
      </w:pPr>
      <w:r>
        <w:rPr>
          <w:rFonts w:ascii="Microsoft YaHei" w:hAnsi="Microsoft YaHei"/>
        </w:rPr>
        <w:t xml:space="preserve">融资余额：4.26 亿（较前日 </w:t>
      </w:r>
      <w:r>
        <w:rPr>
          <w:rFonts w:ascii="Microsoft YaHei" w:hAnsi="Microsoft YaHei"/>
          <w:b/>
          <w:color w:val="1A1A1A"/>
        </w:rPr>
        <w:t>-1.66%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</w:rPr>
        <w:t xml:space="preserve">融券余额：0.03 亿（较前日 </w:t>
      </w:r>
      <w:r>
        <w:rPr>
          <w:rFonts w:ascii="Microsoft YaHei" w:hAnsi="Microsoft YaHei"/>
          <w:b/>
          <w:color w:val="1A1A1A"/>
        </w:rPr>
        <w:t>+1.96%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  <w:b/>
          <w:color w:val="1A1A1A"/>
        </w:rPr>
        <w:t>资金面研判：</w:t>
      </w:r>
    </w:p>
    <w:p>
      <w:pPr>
        <w:pStyle w:val="ListBullet"/>
      </w:pPr>
      <w:r>
        <w:rPr>
          <w:rFonts w:ascii="Microsoft YaHei" w:hAnsi="Microsoft YaHei"/>
        </w:rPr>
        <w:t xml:space="preserve">今日资金持续净流入，流入时长占比超 66%，大单净流入 </w:t>
      </w:r>
      <w:r>
        <w:rPr>
          <w:rFonts w:ascii="Microsoft YaHei" w:hAnsi="Microsoft YaHei"/>
          <w:b/>
          <w:color w:val="1A1A1A"/>
        </w:rPr>
        <w:t>3,453 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2,707 万元</w:t>
      </w:r>
      <w:r>
        <w:rPr>
          <w:rFonts w:ascii="Microsoft YaHei" w:hAnsi="Microsoft YaHei"/>
        </w:rPr>
        <w:t>，大小单合力做多。</w:t>
      </w:r>
    </w:p>
    <w:p>
      <w:pPr>
        <w:pStyle w:val="ListBullet"/>
      </w:pPr>
      <w:r>
        <w:rPr>
          <w:rFonts w:ascii="Microsoft YaHei" w:hAnsi="Microsoft YaHei"/>
        </w:rPr>
        <w:t>融资余额小幅下降 1.66%，杠杆资金有所收敛，但幅度有限，不影响整体格局。</w:t>
      </w:r>
    </w:p>
    <w:p>
      <w:pPr>
        <w:pStyle w:val="ListBullet"/>
      </w:pPr>
      <w:r>
        <w:rPr>
          <w:rFonts w:ascii="Microsoft YaHei" w:hAnsi="Microsoft YaHei"/>
        </w:rPr>
        <w:t>整体资金面</w:t>
      </w:r>
      <w:r>
        <w:rPr>
          <w:rFonts w:ascii="Microsoft YaHei" w:hAnsi="Microsoft YaHei"/>
          <w:b/>
          <w:color w:val="1A1A1A"/>
        </w:rPr>
        <w:t>偏积极</w:t>
      </w:r>
      <w:r>
        <w:rPr>
          <w:rFonts w:ascii="Microsoft YaHei" w:hAnsi="Microsoft YaHei"/>
        </w:rPr>
        <w:t>，主力资金主动买入意愿较强。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MA5（25.20）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MA10（25.26）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MA20 / 布林中轨（25.68）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位于下方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27.38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23.98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技术面研判：</w:t>
      </w:r>
    </w:p>
    <w:p>
      <w:pPr>
        <w:pStyle w:val="ListBullet"/>
      </w:pPr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25.42 元</w:t>
      </w:r>
      <w:r>
        <w:rPr>
          <w:rFonts w:ascii="Microsoft YaHei" w:hAnsi="Microsoft YaHei"/>
        </w:rPr>
        <w:t>，站上 MA5（25.20）和 MA10（25.26），短期均线构成支撑，多头排列初现。</w:t>
      </w:r>
    </w:p>
    <w:p>
      <w:pPr>
        <w:pStyle w:val="ListBullet"/>
      </w:pPr>
      <w:r>
        <w:rPr>
          <w:rFonts w:ascii="Microsoft YaHei" w:hAnsi="Microsoft YaHei"/>
        </w:rPr>
        <w:t xml:space="preserve">但股价仍受 MA20 / 布林中轨（25.68）压制，偏离度约 </w:t>
      </w:r>
      <w:r>
        <w:rPr>
          <w:rFonts w:ascii="Microsoft YaHei" w:hAnsi="Microsoft YaHei"/>
          <w:b/>
          <w:color w:val="1A1A1A"/>
        </w:rPr>
        <w:t>-1.0%</w:t>
      </w:r>
      <w:r>
        <w:rPr>
          <w:rFonts w:ascii="Microsoft YaHei" w:hAnsi="Microsoft YaHei"/>
        </w:rPr>
        <w:t xml:space="preserve">，午后能否有效突破 </w:t>
      </w:r>
      <w:r>
        <w:rPr>
          <w:rFonts w:ascii="Microsoft YaHei" w:hAnsi="Microsoft YaHei"/>
          <w:b/>
          <w:color w:val="1A1A1A"/>
        </w:rPr>
        <w:t>25.68 元</w:t>
      </w:r>
      <w:r>
        <w:rPr>
          <w:rFonts w:ascii="Microsoft YaHei" w:hAnsi="Microsoft YaHei"/>
        </w:rPr>
        <w:t>是关键看点。</w:t>
      </w:r>
    </w:p>
    <w:p>
      <w:pPr>
        <w:pStyle w:val="ListBullet"/>
      </w:pPr>
      <w:r>
        <w:rPr>
          <w:rFonts w:ascii="Microsoft YaHei" w:hAnsi="Microsoft YaHei"/>
        </w:rPr>
        <w:t>布林带区间（23.98 ~ 27.38），当前价格处于中轨略下方，若放量突破中轨，有望向上轨（27.38）方向运行。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今日无海信家电相关的公司公告、互动问答或新闻正文可供查阅（各信息源检索均未返回结果）。但从板块层面看：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家居装饰板块 +0.46%</w:t>
      </w:r>
      <w:r>
        <w:rPr>
          <w:rFonts w:ascii="Microsoft YaHei" w:hAnsi="Microsoft YaHei"/>
        </w:rPr>
        <w:t>，上涨驱动来自"苹果公司准备推出一系列智能家居新产品的消息"。</w:t>
      </w:r>
    </w:p>
    <w:p>
      <w:pPr>
        <w:pStyle w:val="ListBullet"/>
      </w:pPr>
      <w:r>
        <w:rPr>
          <w:rFonts w:ascii="Microsoft YaHei" w:hAnsi="Microsoft YaHei"/>
        </w:rPr>
        <w:t>海信家电作为白电龙头，在智能家居和中央空调领域布局深厚，该消息对板块情绪有一定提振作用，但传导至个股的具体影响还需后续验证。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海信家电所属的多个板块今日表现分化明显：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解读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跑赢大盘，成分股内排名 253/550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家用电器(A股)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769/1158（11/59）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板块整体走弱</w:t>
            </w:r>
            <w:r>
              <w:rPr>
                <w:rFonts w:ascii="Microsoft YaHei" w:hAnsi="Microsoft YaHei"/>
                <w:sz w:val="18"/>
              </w:rPr>
              <w:t xml:space="preserve">，但海信逆势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+1.52%</w:t>
            </w:r>
            <w:r>
              <w:rPr>
                <w:rFonts w:ascii="Microsoft YaHei" w:hAnsi="Microsoft YaHei"/>
                <w:sz w:val="18"/>
              </w:rPr>
              <w:t>，位列板块第 11/59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家庭耐用消费品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765/1158（23/131）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板块表现疲弱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智能家居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828/1158（41/277）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板块调整明显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关键发现：</w:t>
      </w:r>
    </w:p>
    <w:p>
      <w:pPr>
        <w:pStyle w:val="ListBullet"/>
      </w:pPr>
      <w:r>
        <w:rPr>
          <w:rFonts w:ascii="Microsoft YaHei" w:hAnsi="Microsoft YaHei"/>
        </w:rPr>
        <w:t xml:space="preserve">家用电器板块今日整体下跌 </w:t>
      </w:r>
      <w:r>
        <w:rPr>
          <w:rFonts w:ascii="Microsoft YaHei" w:hAnsi="Microsoft YaHei"/>
          <w:b/>
          <w:color w:val="1A1A1A"/>
        </w:rPr>
        <w:t>2.70%</w:t>
      </w:r>
      <w:r>
        <w:rPr>
          <w:rFonts w:ascii="Microsoft YaHei" w:hAnsi="Microsoft YaHei"/>
        </w:rPr>
        <w:t xml:space="preserve">，但海信家电逆势上涨 </w:t>
      </w:r>
      <w:r>
        <w:rPr>
          <w:rFonts w:ascii="Microsoft YaHei" w:hAnsi="Microsoft YaHei"/>
          <w:b/>
          <w:color w:val="1A1A1A"/>
        </w:rPr>
        <w:t>1.52%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显著跑赢板块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>同板块中，格力电器（+1.58%）、飞科电器（+1.59%）等龙头也录得正涨幅，白电龙头呈现</w:t>
      </w:r>
      <w:r>
        <w:rPr>
          <w:rFonts w:ascii="Microsoft YaHei" w:hAnsi="Microsoft YaHei"/>
          <w:b/>
          <w:color w:val="1A1A1A"/>
        </w:rPr>
        <w:t>抱团走强</w:t>
      </w:r>
      <w:r>
        <w:rPr>
          <w:rFonts w:ascii="Microsoft YaHei" w:hAnsi="Microsoft YaHei"/>
        </w:rPr>
        <w:t>的迹象，资金在板块内做</w:t>
      </w:r>
      <w:r>
        <w:rPr>
          <w:rFonts w:ascii="Microsoft YaHei" w:hAnsi="Microsoft YaHei"/>
          <w:b/>
          <w:color w:val="1A1A1A"/>
        </w:rPr>
        <w:t>结构性切换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市场情绪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偏暖，成交额放大至 1.48 万亿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个股表现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逆家电板块走弱而上涨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+1.52%</w:t>
            </w:r>
            <w:r>
              <w:rPr>
                <w:rFonts w:ascii="Microsoft YaHei" w:hAnsi="Microsoft YaHei"/>
                <w:sz w:val="18"/>
              </w:rPr>
              <w:t>，彰显龙头韧性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6,193 万</w:t>
            </w:r>
            <w:r>
              <w:rPr>
                <w:rFonts w:ascii="Microsoft YaHei" w:hAnsi="Microsoft YaHei"/>
                <w:sz w:val="18"/>
              </w:rPr>
              <w:t>，大单主力主动买入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站上 MA5/MA10，但受 MA20（25.68）压制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 PE 8.51 倍，安全边际充足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板块关联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家电板块整体回调，白电龙头相对强势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核心观点：</w:t>
      </w:r>
      <w:r>
        <w:rPr>
          <w:rFonts w:ascii="Microsoft YaHei" w:hAnsi="Microsoft YaHei"/>
        </w:rPr>
        <w:t xml:space="preserve"> 海信家电今日半日呈现</w:t>
      </w:r>
      <w:r>
        <w:rPr>
          <w:rFonts w:ascii="Microsoft YaHei" w:hAnsi="Microsoft YaHei"/>
          <w:b/>
          <w:color w:val="1A1A1A"/>
        </w:rPr>
        <w:t>逆势缩量上涨</w:t>
      </w:r>
      <w:r>
        <w:rPr>
          <w:rFonts w:ascii="Microsoft YaHei" w:hAnsi="Microsoft YaHei"/>
        </w:rPr>
        <w:t>态势，在全市场情绪回暖、家电板块整体回调的背景下，资金选择向低估值白电龙头集中。盘中资金持续净流入，大单主买意愿明确，技术面短期均线已形成支撑，惟需关注午后能否放量突破 MA20（25.68 元）压制位。当前动态 PE 仅 8.51 倍，估值具备吸引力，维持积极关注。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以上分析基于午间盘中数据，不构成投资建议。投资者应关注午后资金持续性、大盘走势及 MA20 突破情况，注意市场波动风险。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海信家电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