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海螺水泥（600585.SH）午间分析报告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市场热度57（高）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3,431只</w:t>
      </w:r>
      <w:r>
        <w:rPr>
          <w:rFonts w:ascii="Microsoft YaHei" w:hAnsi="Microsoft YaHei"/>
        </w:rPr>
        <w:t xml:space="preserve">（占比78%），下跌 </w:t>
      </w:r>
      <w:r>
        <w:rPr>
          <w:rFonts w:ascii="Microsoft YaHei" w:hAnsi="Microsoft YaHei"/>
          <w:b/>
          <w:color w:val="1A1A1A"/>
        </w:rPr>
        <w:t>2,000只</w:t>
      </w:r>
      <w:r>
        <w:rPr>
          <w:rFonts w:ascii="Microsoft YaHei" w:hAnsi="Microsoft YaHei"/>
        </w:rPr>
        <w:t xml:space="preserve">，涨停58只、跌停19只。涨跌幅集中在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区间，赚钱效应46%，市场整体呈现普涨格局。两市成交额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，较上一交易日放量 </w:t>
      </w:r>
      <w:r>
        <w:rPr>
          <w:rFonts w:ascii="Microsoft YaHei" w:hAnsi="Microsoft YaHei"/>
          <w:b/>
          <w:color w:val="1A1A1A"/>
        </w:rPr>
        <w:t>1,516亿</w:t>
      </w:r>
      <w:r>
        <w:rPr>
          <w:rFonts w:ascii="Microsoft YaHei" w:hAnsi="Microsoft YaHei"/>
        </w:rPr>
        <w:t>，流动性充裕。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变动/对比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17.82元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 +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0.85%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17.49 / 17.84 / 17.41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2.43%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42.59万手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较昨日全天0.576%放量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1.86倍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交投活跃度高于近期均值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16.02倍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0.49倍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处于破净状态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940.37亿元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流通市值708.78亿元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今日海螺水泥小幅高开后探底至 </w:t>
      </w:r>
      <w:r>
        <w:rPr>
          <w:rFonts w:ascii="Microsoft YaHei" w:hAnsi="Microsoft YaHei"/>
          <w:b/>
          <w:color w:val="1A1A1A"/>
        </w:rPr>
        <w:t>17.41元</w:t>
      </w:r>
      <w:r>
        <w:rPr>
          <w:rFonts w:ascii="Microsoft YaHei" w:hAnsi="Microsoft YaHei"/>
        </w:rPr>
        <w:t xml:space="preserve">（跌约1.5%），随后持续震荡回升，午盘收于 </w:t>
      </w:r>
      <w:r>
        <w:rPr>
          <w:rFonts w:ascii="Microsoft YaHei" w:hAnsi="Microsoft YaHei"/>
          <w:b/>
          <w:color w:val="1A1A1A"/>
        </w:rPr>
        <w:t>17.82元</w:t>
      </w:r>
      <w:r>
        <w:rPr>
          <w:rFonts w:ascii="Microsoft YaHei" w:hAnsi="Microsoft YaHei"/>
        </w:rPr>
        <w:t xml:space="preserve">，录得 </w:t>
      </w:r>
      <w:r>
        <w:rPr>
          <w:rFonts w:ascii="Microsoft YaHei" w:hAnsi="Microsoft YaHei"/>
          <w:b/>
          <w:color w:val="1A1A1A"/>
        </w:rPr>
        <w:t>+0.85%</w:t>
      </w:r>
      <w:r>
        <w:rPr>
          <w:rFonts w:ascii="Microsoft YaHei" w:hAnsi="Microsoft YaHei"/>
        </w:rPr>
        <w:t xml:space="preserve"> 的涨幅，表现优于原材料行业整体（</w:t>
      </w:r>
      <w:r>
        <w:rPr>
          <w:rFonts w:ascii="Microsoft YaHei" w:hAnsi="Microsoft YaHei"/>
          <w:b/>
          <w:color w:val="1A1A1A"/>
        </w:rPr>
        <w:t>-3.14%</w:t>
      </w:r>
      <w:r>
        <w:rPr>
          <w:rFonts w:ascii="Microsoft YaHei" w:hAnsi="Microsoft YaHei"/>
        </w:rPr>
        <w:t>）及建筑材料板块（</w:t>
      </w:r>
      <w:r>
        <w:rPr>
          <w:rFonts w:ascii="Microsoft YaHei" w:hAnsi="Microsoft YaHei"/>
          <w:b/>
          <w:color w:val="1A1A1A"/>
        </w:rPr>
        <w:t>-2.16%</w:t>
      </w:r>
      <w:r>
        <w:rPr>
          <w:rFonts w:ascii="Microsoft YaHei" w:hAnsi="Microsoft YaHei"/>
        </w:rPr>
        <w:t>）。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1.07%</w:t>
      </w:r>
      <w:r>
        <w:rPr>
          <w:rFonts w:ascii="Microsoft YaHei" w:hAnsi="Microsoft YaHei"/>
        </w:rPr>
        <w:t xml:space="preserve"> 较昨日全天放大近 </w:t>
      </w:r>
      <w:r>
        <w:rPr>
          <w:rFonts w:ascii="Microsoft YaHei" w:hAnsi="Microsoft YaHei"/>
          <w:b/>
          <w:color w:val="1A1A1A"/>
        </w:rPr>
        <w:t>86%</w:t>
      </w:r>
      <w:r>
        <w:rPr>
          <w:rFonts w:ascii="Microsoft YaHei" w:hAnsi="Microsoft YaHei"/>
        </w:rPr>
        <w:t>，说明今日资金关注度显著提升，量价配合良好。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PB仅0.49倍</w:t>
      </w:r>
      <w:r>
        <w:rPr>
          <w:rFonts w:ascii="Microsoft YaHei" w:hAnsi="Microsoft YaHei"/>
        </w:rPr>
        <w:t>，处于深度破净状态，估值安全边际较高。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</w:t>
      </w:r>
    </w:p>
    <w:p>
      <w:r>
        <w:rPr>
          <w:rFonts w:ascii="Microsoft YaHei" w:hAnsi="Microsoft YaHei"/>
        </w:rPr>
        <w:t xml:space="preserve">今日午间收盘累计资金 </w:t>
      </w:r>
      <w:r>
        <w:rPr>
          <w:rFonts w:ascii="Microsoft YaHei" w:hAnsi="Microsoft YaHei"/>
          <w:b/>
          <w:color w:val="1A1A1A"/>
        </w:rPr>
        <w:t>净流入 9,081.64万元</w:t>
      </w:r>
      <w:r>
        <w:rPr>
          <w:rFonts w:ascii="Microsoft YaHei" w:hAnsi="Microsoft YaHei"/>
        </w:rPr>
        <w:t>。统计的121分钟中，</w:t>
      </w:r>
      <w:r>
        <w:rPr>
          <w:rFonts w:ascii="Microsoft YaHei" w:hAnsi="Microsoft YaHei"/>
          <w:b/>
          <w:color w:val="1A1A1A"/>
        </w:rPr>
        <w:t>资金流入72分钟</w:t>
      </w:r>
      <w:r>
        <w:rPr>
          <w:rFonts w:ascii="Microsoft YaHei" w:hAnsi="Microsoft YaHei"/>
        </w:rPr>
        <w:t xml:space="preserve">、流出48分钟，流入时长占比约 </w:t>
      </w:r>
      <w:r>
        <w:rPr>
          <w:rFonts w:ascii="Microsoft YaHei" w:hAnsi="Microsoft YaHei"/>
          <w:b/>
          <w:color w:val="1A1A1A"/>
        </w:rPr>
        <w:t>59.5%</w:t>
      </w:r>
      <w:r>
        <w:rPr>
          <w:rFonts w:ascii="Microsoft YaHei" w:hAnsi="Microsoft YaHei"/>
        </w:rPr>
        <w:t xml:space="preserve">。最大单分钟流入 </w:t>
      </w:r>
      <w:r>
        <w:rPr>
          <w:rFonts w:ascii="Microsoft YaHei" w:hAnsi="Microsoft YaHei"/>
          <w:b/>
          <w:color w:val="1A1A1A"/>
        </w:rPr>
        <w:t>1,038.3万元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322.3万元</w:t>
      </w:r>
      <w:r>
        <w:rPr>
          <w:rFonts w:ascii="Microsoft YaHei" w:hAnsi="Microsoft YaHei"/>
        </w:rPr>
        <w:t>，买入力度明显占优。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分单规模资金流向（上一交易日）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+6,610.20万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7,868.18万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1,257.99万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+2,281.92万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13,349.99万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11,068.07万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+189.53万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3,076.95万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2,887.43万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+9,081.64万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  <w:b/>
          <w:color w:val="1A1A1A"/>
        </w:rPr>
        <w:t>大单净流入6,610万元</w:t>
      </w:r>
      <w:r>
        <w:rPr>
          <w:rFonts w:ascii="Microsoft YaHei" w:hAnsi="Microsoft YaHei"/>
        </w:rPr>
        <w:t xml:space="preserve">，是资金净流入的主力，显示主力资金主动做多意愿较强。中单和小单也均为净流入状态，呈现 </w:t>
      </w:r>
      <w:r>
        <w:rPr>
          <w:rFonts w:ascii="Microsoft YaHei" w:hAnsi="Microsoft YaHei"/>
          <w:b/>
          <w:color w:val="1A1A1A"/>
        </w:rPr>
        <w:t>全资金层级一致买入</w:t>
      </w:r>
      <w:r>
        <w:rPr>
          <w:rFonts w:ascii="Microsoft YaHei" w:hAnsi="Microsoft YaHei"/>
        </w:rPr>
        <w:t xml:space="preserve"> 的积极信号。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16.04亿元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-1.32%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0.10亿元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+5.05%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融资余额小幅回落，而融券余额略有增加，但体量极小（仅0.1亿），对股价压制作用有限。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17.78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贴近（+0.2%）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17.52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17.18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16.26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17.82元</w:t>
      </w:r>
      <w:r>
        <w:rPr>
          <w:rFonts w:ascii="Microsoft YaHei" w:hAnsi="Microsoft YaHei"/>
        </w:rPr>
        <w:t xml:space="preserve"> 站上MA5、MA10和MA20三条均线，形成 </w:t>
      </w:r>
      <w:r>
        <w:rPr>
          <w:rFonts w:ascii="Microsoft YaHei" w:hAnsi="Microsoft YaHei"/>
          <w:b/>
          <w:color w:val="1A1A1A"/>
        </w:rPr>
        <w:t>短中期均线多头排列</w:t>
      </w:r>
      <w:r>
        <w:rPr>
          <w:rFonts w:ascii="Microsoft YaHei" w:hAnsi="Microsoft YaHei"/>
        </w:rPr>
        <w:t xml:space="preserve"> 雏形。</w:t>
      </w:r>
    </w:p>
    <w:p>
      <w:pPr>
        <w:pStyle w:val="ListBullet"/>
      </w:pPr>
      <w:r>
        <w:rPr>
          <w:rFonts w:ascii="Microsoft YaHei" w:hAnsi="Microsoft YaHei"/>
        </w:rPr>
        <w:t xml:space="preserve">股价沿MA5震荡上行（偏离仅+0.2%），处于 </w:t>
      </w:r>
      <w:r>
        <w:rPr>
          <w:rFonts w:ascii="Microsoft YaHei" w:hAnsi="Microsoft YaHei"/>
          <w:b/>
          <w:color w:val="1A1A1A"/>
        </w:rPr>
        <w:t>健康的上涨通道</w:t>
      </w:r>
      <w:r>
        <w:rPr>
          <w:rFonts w:ascii="Microsoft YaHei" w:hAnsi="Microsoft YaHei"/>
        </w:rPr>
        <w:t xml:space="preserve"> 中。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 </w:t>
      </w:r>
      <w:r>
        <w:rPr>
          <w:rFonts w:ascii="Microsoft YaHei" w:hAnsi="Microsoft YaHei"/>
          <w:b/>
          <w:color w:val="1A1A1A"/>
        </w:rPr>
        <w:t>18.10元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1.6%</w:t>
      </w:r>
      <w:r>
        <w:rPr>
          <w:rFonts w:ascii="Microsoft YaHei" w:hAnsi="Microsoft YaHei"/>
        </w:rPr>
        <w:t xml:space="preserve"> 的空间，短期仍有上行潜力，但需关注上轨附近的压力。</w:t>
      </w:r>
    </w:p>
    <w:p>
      <w:pPr>
        <w:pStyle w:val="ListBullet"/>
      </w:pPr>
      <w:r>
        <w:rPr>
          <w:rFonts w:ascii="Microsoft YaHei" w:hAnsi="Microsoft YaHei"/>
        </w:rPr>
        <w:t xml:space="preserve">上一交易日收盘价仅 </w:t>
      </w:r>
      <w:r>
        <w:rPr>
          <w:rFonts w:ascii="Microsoft YaHei" w:hAnsi="Microsoft YaHei"/>
          <w:b/>
          <w:color w:val="1A1A1A"/>
        </w:rPr>
        <w:t>17.67元</w:t>
      </w:r>
      <w:r>
        <w:rPr>
          <w:rFonts w:ascii="Microsoft YaHei" w:hAnsi="Microsoft YaHei"/>
        </w:rPr>
        <w:t>，今日午盘已突破该位置，确认短期偏强格局。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板块情绪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236/319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板块整体走强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151/197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蓝筹股普涨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建筑材料Ⅲ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8/38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板块承压，个股分化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原材料行业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170/791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板块整体偏弱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216/744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板块回调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海螺水泥所属的 </w:t>
      </w:r>
      <w:r>
        <w:rPr>
          <w:rFonts w:ascii="Microsoft YaHei" w:hAnsi="Microsoft YaHei"/>
          <w:b/>
          <w:color w:val="1A1A1A"/>
        </w:rPr>
        <w:t>建筑材料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原材料</w:t>
      </w:r>
      <w:r>
        <w:rPr>
          <w:rFonts w:ascii="Microsoft YaHei" w:hAnsi="Microsoft YaHei"/>
        </w:rPr>
        <w:t xml:space="preserve"> 板块今日整体表现偏弱，分别下跌 </w:t>
      </w:r>
      <w:r>
        <w:rPr>
          <w:rFonts w:ascii="Microsoft YaHei" w:hAnsi="Microsoft YaHei"/>
          <w:b/>
          <w:color w:val="1A1A1A"/>
        </w:rPr>
        <w:t>2.16%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3.14%</w:t>
      </w:r>
      <w:r>
        <w:rPr>
          <w:rFonts w:ascii="Microsoft YaHei" w:hAnsi="Microsoft YaHei"/>
        </w:rPr>
        <w:t xml:space="preserve">。但海螺水泥逆市上涨 </w:t>
      </w:r>
      <w:r>
        <w:rPr>
          <w:rFonts w:ascii="Microsoft YaHei" w:hAnsi="Microsoft YaHei"/>
          <w:b/>
          <w:color w:val="1A1A1A"/>
        </w:rPr>
        <w:t>+0.85%</w:t>
      </w:r>
      <w:r>
        <w:rPr>
          <w:rFonts w:ascii="Microsoft YaHei" w:hAnsi="Microsoft YaHei"/>
        </w:rPr>
        <w:t xml:space="preserve">，在建筑材料板块 </w:t>
      </w:r>
      <w:r>
        <w:rPr>
          <w:rFonts w:ascii="Microsoft YaHei" w:hAnsi="Microsoft YaHei"/>
          <w:b/>
          <w:color w:val="1A1A1A"/>
        </w:rPr>
        <w:t>38只成份股中排名第8</w:t>
      </w:r>
      <w:r>
        <w:rPr>
          <w:rFonts w:ascii="Microsoft YaHei" w:hAnsi="Microsoft YaHei"/>
        </w:rPr>
        <w:t xml:space="preserve">，体现出 </w:t>
      </w:r>
      <w:r>
        <w:rPr>
          <w:rFonts w:ascii="Microsoft YaHei" w:hAnsi="Microsoft YaHei"/>
          <w:b/>
          <w:color w:val="1A1A1A"/>
        </w:rPr>
        <w:t>龙头抗跌属性</w:t>
      </w:r>
      <w:r>
        <w:rPr>
          <w:rFonts w:ascii="Microsoft YaHei" w:hAnsi="Microsoft YaHei"/>
        </w:rPr>
        <w:t xml:space="preserve">。同时，沪深300和上证180两大蓝筹指数分别上涨 </w:t>
      </w:r>
      <w:r>
        <w:rPr>
          <w:rFonts w:ascii="Microsoft YaHei" w:hAnsi="Microsoft YaHei"/>
          <w:b/>
          <w:color w:val="1A1A1A"/>
        </w:rPr>
        <w:t>1.57%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1.79%</w:t>
      </w:r>
      <w:r>
        <w:rPr>
          <w:rFonts w:ascii="Microsoft YaHei" w:hAnsi="Microsoft YaHei"/>
        </w:rPr>
        <w:t>，说明权重蓝筹整体回暖，对海螺水泥形成一定支撑。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估值端：</w:t>
      </w:r>
      <w:r>
        <w:rPr>
          <w:rFonts w:ascii="Microsoft YaHei" w:hAnsi="Microsoft YaHei"/>
        </w:rPr>
        <w:t xml:space="preserve"> PB仅 </w:t>
      </w:r>
      <w:r>
        <w:rPr>
          <w:rFonts w:ascii="Microsoft YaHei" w:hAnsi="Microsoft YaHei"/>
          <w:b/>
          <w:color w:val="1A1A1A"/>
        </w:rPr>
        <w:t>0.49倍</w:t>
      </w:r>
      <w:r>
        <w:rPr>
          <w:rFonts w:ascii="Microsoft YaHei" w:hAnsi="Microsoft YaHei"/>
        </w:rPr>
        <w:t xml:space="preserve">，处于深度破净区间，动态PE </w:t>
      </w:r>
      <w:r>
        <w:rPr>
          <w:rFonts w:ascii="Microsoft YaHei" w:hAnsi="Microsoft YaHei"/>
          <w:b/>
          <w:color w:val="1A1A1A"/>
        </w:rPr>
        <w:t>16.02倍</w:t>
      </w:r>
      <w:r>
        <w:rPr>
          <w:rFonts w:ascii="Microsoft YaHei" w:hAnsi="Microsoft YaHei"/>
        </w:rPr>
        <w:t>，在水泥行业周期底部具备较高的安全边际和估值修复弹性。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资金端：</w:t>
      </w:r>
      <w:r>
        <w:rPr>
          <w:rFonts w:ascii="Microsoft YaHei" w:hAnsi="Microsoft YaHei"/>
        </w:rPr>
        <w:t xml:space="preserve"> 今日明显放量（量比1.19，换手率放大1.86倍），大单净流入 </w:t>
      </w:r>
      <w:r>
        <w:rPr>
          <w:rFonts w:ascii="Microsoft YaHei" w:hAnsi="Microsoft YaHei"/>
          <w:b/>
          <w:color w:val="1A1A1A"/>
        </w:rPr>
        <w:t>6,610万元</w:t>
      </w:r>
      <w:r>
        <w:rPr>
          <w:rFonts w:ascii="Microsoft YaHei" w:hAnsi="Microsoft YaHei"/>
        </w:rPr>
        <w:t xml:space="preserve"> 为主力主导，资金情绪积极，多方占据主动。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技术端：</w:t>
      </w:r>
      <w:r>
        <w:rPr>
          <w:rFonts w:ascii="Microsoft YaHei" w:hAnsi="Microsoft YaHei"/>
        </w:rPr>
        <w:t xml:space="preserve"> 股价已站上MA5/MA10/MA20短中期均线系统，均线呈多头排列雏形。距布林上轨 </w:t>
      </w:r>
      <w:r>
        <w:rPr>
          <w:rFonts w:ascii="Microsoft YaHei" w:hAnsi="Microsoft YaHei"/>
          <w:b/>
          <w:color w:val="1A1A1A"/>
        </w:rPr>
        <w:t>18.10元</w:t>
      </w:r>
      <w:r>
        <w:rPr>
          <w:rFonts w:ascii="Microsoft YaHei" w:hAnsi="Microsoft YaHei"/>
        </w:rPr>
        <w:t xml:space="preserve"> 仍有空间，短期趋势偏多。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板块联动：</w:t>
      </w:r>
      <w:r>
        <w:rPr>
          <w:rFonts w:ascii="Microsoft YaHei" w:hAnsi="Microsoft YaHei"/>
        </w:rPr>
        <w:t xml:space="preserve"> 尽管所属建筑材料板块整体下跌 </w:t>
      </w:r>
      <w:r>
        <w:rPr>
          <w:rFonts w:ascii="Microsoft YaHei" w:hAnsi="Microsoft YaHei"/>
          <w:b/>
          <w:color w:val="1A1A1A"/>
        </w:rPr>
        <w:t>2.16%</w:t>
      </w:r>
      <w:r>
        <w:rPr>
          <w:rFonts w:ascii="Microsoft YaHei" w:hAnsi="Microsoft YaHei"/>
        </w:rPr>
        <w:t xml:space="preserve">，海螺水泥逆市走强，凸显 </w:t>
      </w:r>
      <w:r>
        <w:rPr>
          <w:rFonts w:ascii="Microsoft YaHei" w:hAnsi="Microsoft YaHei"/>
          <w:b/>
          <w:color w:val="1A1A1A"/>
        </w:rPr>
        <w:t>龙头溢价</w:t>
      </w:r>
      <w:r>
        <w:rPr>
          <w:rFonts w:ascii="Microsoft YaHei" w:hAnsi="Microsoft YaHei"/>
        </w:rPr>
        <w:t xml:space="preserve"> 和资金抱团效应。在建材行业下行周期中，市场份额向头部企业集中的逻辑持续演绎。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需关注布林上轨 </w:t>
      </w:r>
      <w:r>
        <w:rPr>
          <w:rFonts w:ascii="Microsoft YaHei" w:hAnsi="Microsoft YaHei"/>
          <w:b/>
          <w:color w:val="1A1A1A"/>
        </w:rPr>
        <w:t>18.10元</w:t>
      </w:r>
      <w:r>
        <w:rPr>
          <w:rFonts w:ascii="Microsoft YaHei" w:hAnsi="Microsoft YaHei"/>
        </w:rPr>
        <w:t xml:space="preserve"> 及前期成交密集区的压力；同时原材料行业整体承压，板块性轮动风险不可忽视。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午间小结：</w:t>
      </w:r>
      <w:r>
        <w:rPr>
          <w:rFonts w:ascii="Microsoft YaHei" w:hAnsi="Microsoft YaHei"/>
        </w:rPr>
        <w:t xml:space="preserve"> 海螺水泥今日放量上涨、资金净流入显著，技术面短中期多头格局初步形成，估值安全垫充足。午后需关注能否站稳 </w:t>
      </w:r>
      <w:r>
        <w:rPr>
          <w:rFonts w:ascii="Microsoft YaHei" w:hAnsi="Microsoft YaHei"/>
          <w:b/>
          <w:color w:val="1A1A1A"/>
        </w:rPr>
        <w:t>17.82元</w:t>
      </w:r>
      <w:r>
        <w:rPr>
          <w:rFonts w:ascii="Microsoft YaHei" w:hAnsi="Microsoft YaHei"/>
        </w:rPr>
        <w:t xml:space="preserve"> 上方并向上试探布林上轨 </w:t>
      </w:r>
      <w:r>
        <w:rPr>
          <w:rFonts w:ascii="Microsoft YaHei" w:hAnsi="Microsoft YaHei"/>
          <w:b/>
          <w:color w:val="1A1A1A"/>
        </w:rPr>
        <w:t>18.10元</w:t>
      </w:r>
      <w:r>
        <w:rPr>
          <w:rFonts w:ascii="Microsoft YaHei" w:hAnsi="Microsoft YaHei"/>
        </w:rPr>
        <w:t xml:space="preserve"> 压力位，如能配合大单持续流入，短期仍有上行空间。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*免责声明：以上分析基于公开数据，不构成投资建议。股市有风险，投资需谨慎。*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海螺水泥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