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牧原股份（002714.SZ）午间分析报告</w:t>
      </w:r>
    </w:p>
    <w:p>
      <w:r>
        <w:rPr>
          <w:rFonts w:ascii="Microsoft YaHei" w:hAnsi="Microsoft YaHei"/>
          <w:b/>
          <w:color w:val="1A1A1A"/>
        </w:rPr>
        <w:t>数据截至：2026年7月29日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今日全市场情绪回暖，三大指数探底回升全线翻红，沪深京三市上涨个股近 </w:t>
      </w:r>
      <w:r>
        <w:rPr>
          <w:rFonts w:ascii="Microsoft YaHei" w:hAnsi="Microsoft YaHei"/>
          <w:b/>
          <w:color w:val="1A1A1A"/>
        </w:rPr>
        <w:t>4000 只</w:t>
      </w:r>
      <w:r>
        <w:rPr>
          <w:rFonts w:ascii="Microsoft YaHei" w:hAnsi="Microsoft YaHei"/>
        </w:rPr>
        <w:t xml:space="preserve">，上涨占比达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。市场热度评分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，涨停梯队方面一板 </w:t>
      </w:r>
      <w:r>
        <w:rPr>
          <w:rFonts w:ascii="Microsoft YaHei" w:hAnsi="Microsoft YaHei"/>
          <w:b/>
          <w:color w:val="1A1A1A"/>
        </w:rPr>
        <w:t>51 只</w:t>
      </w:r>
      <w:r>
        <w:rPr>
          <w:rFonts w:ascii="Microsoft YaHei" w:hAnsi="Microsoft YaHei"/>
        </w:rPr>
        <w:t xml:space="preserve">，高度板 </w:t>
      </w:r>
      <w:r>
        <w:rPr>
          <w:rFonts w:ascii="Microsoft YaHei" w:hAnsi="Microsoft YaHei"/>
          <w:b/>
          <w:color w:val="1A1A1A"/>
        </w:rPr>
        <w:t>1 只</w:t>
      </w:r>
      <w:r>
        <w:rPr>
          <w:rFonts w:ascii="Microsoft YaHei" w:hAnsi="Microsoft YaHei"/>
        </w:rPr>
        <w:t xml:space="preserve">，整体氛围偏积极。泛消费方向领涨，其中 </w:t>
      </w:r>
      <w:r>
        <w:rPr>
          <w:rFonts w:ascii="Microsoft YaHei" w:hAnsi="Microsoft YaHei"/>
          <w:b/>
          <w:color w:val="1A1A1A"/>
        </w:rPr>
        <w:t>食品饮料板块大涨 +2.53%</w:t>
      </w:r>
      <w:r>
        <w:rPr>
          <w:rFonts w:ascii="Microsoft YaHei" w:hAnsi="Microsoft YaHei"/>
        </w:rPr>
        <w:t>，成为今日最强主线之一。</w:t>
      </w:r>
    </w:p>
    <w:p>
      <w:r>
        <w:rPr>
          <w:rFonts w:ascii="Microsoft YaHei" w:hAnsi="Microsoft YaHei"/>
        </w:rPr>
        <w:t xml:space="preserve">牧原股份在这一背景下走出独立行情，早盘低开后快速拉升，盘中振幅达 </w:t>
      </w:r>
      <w:r>
        <w:rPr>
          <w:rFonts w:ascii="Microsoft YaHei" w:hAnsi="Microsoft YaHei"/>
          <w:b/>
          <w:color w:val="1A1A1A"/>
        </w:rPr>
        <w:t>6.08%</w:t>
      </w:r>
      <w:r>
        <w:rPr>
          <w:rFonts w:ascii="Microsoft YaHei" w:hAnsi="Microsoft YaHei"/>
        </w:rPr>
        <w:t xml:space="preserve">，最终午间收盘报 </w:t>
      </w:r>
      <w:r>
        <w:rPr>
          <w:rFonts w:ascii="Microsoft YaHei" w:hAnsi="Microsoft YaHei"/>
          <w:b/>
          <w:color w:val="1A1A1A"/>
        </w:rPr>
        <w:t>40.61 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+1.96%</w:t>
      </w:r>
      <w:r>
        <w:rPr>
          <w:rFonts w:ascii="Microsoft YaHei" w:hAnsi="Microsoft YaHei"/>
        </w:rPr>
        <w:t>，表现优于所属的猪肉板块（-0.76%）。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40.61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39.28 / 40.84 / 38.42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6.08%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832,818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332,730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2.54%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-48.25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2.80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总市值（亿元）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2,344.41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流通市值（亿元）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1,332.21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早盘低开于 </w:t>
      </w:r>
      <w:r>
        <w:rPr>
          <w:rFonts w:ascii="Microsoft YaHei" w:hAnsi="Microsoft YaHei"/>
          <w:b/>
          <w:color w:val="1A1A1A"/>
        </w:rPr>
        <w:t>39.28 元</w:t>
      </w:r>
      <w:r>
        <w:rPr>
          <w:rFonts w:ascii="Microsoft YaHei" w:hAnsi="Microsoft YaHei"/>
        </w:rPr>
        <w:t xml:space="preserve">（较昨收 -1.38%），随后迅速拉升，盘中最高触及 </w:t>
      </w:r>
      <w:r>
        <w:rPr>
          <w:rFonts w:ascii="Microsoft YaHei" w:hAnsi="Microsoft YaHei"/>
          <w:b/>
          <w:color w:val="1A1A1A"/>
        </w:rPr>
        <w:t>40.84 元</w:t>
      </w:r>
      <w:r>
        <w:rPr>
          <w:rFonts w:ascii="Microsoft YaHei" w:hAnsi="Microsoft YaHei"/>
        </w:rPr>
        <w:t xml:space="preserve">，临近午盘收于 </w:t>
      </w:r>
      <w:r>
        <w:rPr>
          <w:rFonts w:ascii="Microsoft YaHei" w:hAnsi="Microsoft YaHei"/>
          <w:b/>
          <w:color w:val="1A1A1A"/>
        </w:rPr>
        <w:t>40.61 元</w:t>
      </w:r>
      <w:r>
        <w:rPr>
          <w:rFonts w:ascii="Microsoft YaHei" w:hAnsi="Microsoft YaHei"/>
        </w:rPr>
        <w:t xml:space="preserve">，全天振幅超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>，多空博弈较为激烈。</w:t>
      </w:r>
    </w:p>
    <w:p>
      <w:pPr>
        <w:pStyle w:val="ListBullet"/>
      </w:pPr>
      <w:r>
        <w:rPr>
          <w:rFonts w:ascii="Microsoft YaHei" w:hAnsi="Microsoft YaHei"/>
        </w:rPr>
        <w:t xml:space="preserve">成交额 </w:t>
      </w:r>
      <w:r>
        <w:rPr>
          <w:rFonts w:ascii="Microsoft YaHei" w:hAnsi="Microsoft YaHei"/>
          <w:b/>
          <w:color w:val="1A1A1A"/>
        </w:rPr>
        <w:t>33.27 亿元</w:t>
      </w:r>
      <w:r>
        <w:rPr>
          <w:rFonts w:ascii="Microsoft YaHei" w:hAnsi="Microsoft YaHei"/>
        </w:rPr>
        <w:t xml:space="preserve">，换手率 </w:t>
      </w:r>
      <w:r>
        <w:rPr>
          <w:rFonts w:ascii="Microsoft YaHei" w:hAnsi="Microsoft YaHei"/>
          <w:b/>
          <w:color w:val="1A1A1A"/>
        </w:rPr>
        <w:t>2.54%</w:t>
      </w:r>
      <w:r>
        <w:rPr>
          <w:rFonts w:ascii="Microsoft YaHei" w:hAnsi="Microsoft YaHei"/>
        </w:rPr>
        <w:t xml:space="preserve">，是上一交易日全日换手率（1.24%）的 </w:t>
      </w:r>
      <w:r>
        <w:rPr>
          <w:rFonts w:ascii="Microsoft YaHei" w:hAnsi="Microsoft YaHei"/>
          <w:b/>
          <w:color w:val="1A1A1A"/>
        </w:rPr>
        <w:t>2.04 倍</w:t>
      </w:r>
      <w:r>
        <w:rPr>
          <w:rFonts w:ascii="Microsoft YaHei" w:hAnsi="Microsoft YaHei"/>
        </w:rPr>
        <w:t xml:space="preserve">，明显放量。量比 </w:t>
      </w:r>
      <w:r>
        <w:rPr>
          <w:rFonts w:ascii="Microsoft YaHei" w:hAnsi="Microsoft YaHei"/>
          <w:b/>
          <w:color w:val="1A1A1A"/>
        </w:rPr>
        <w:t>1.01</w:t>
      </w:r>
      <w:r>
        <w:rPr>
          <w:rFonts w:ascii="Microsoft YaHei" w:hAnsi="Microsoft YaHei"/>
        </w:rPr>
        <w:t xml:space="preserve"> 显示今日成交量与近期平均水平基本持平，但考虑到半日即完成昨日全日两倍的换手，交投显著活跃。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动态市盈率为负</w:t>
      </w:r>
      <w:r>
        <w:rPr>
          <w:rFonts w:ascii="Microsoft YaHei" w:hAnsi="Microsoft YaHei"/>
        </w:rPr>
        <w:t xml:space="preserve">（-48.25），反映公司近期盈利承压；市净率 </w:t>
      </w:r>
      <w:r>
        <w:rPr>
          <w:rFonts w:ascii="Microsoft YaHei" w:hAnsi="Microsoft YaHei"/>
          <w:b/>
          <w:color w:val="1A1A1A"/>
        </w:rPr>
        <w:t>2.80 倍</w:t>
      </w:r>
      <w:r>
        <w:rPr>
          <w:rFonts w:ascii="Microsoft YaHei" w:hAnsi="Microsoft YaHei"/>
        </w:rPr>
        <w:t>，处于行业中位水平。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资金流向（午间收盘）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7,007.36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 / 59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2,484.6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1,196.4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资金结构（上一交易日日终数据）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+49,846,275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75,387,288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25,541,013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-23,974,399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239,091,642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263,066,041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+44,201,758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168,215,342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124,013,584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半日资金净流入 </w:t>
      </w:r>
      <w:r>
        <w:rPr>
          <w:rFonts w:ascii="Microsoft YaHei" w:hAnsi="Microsoft YaHei"/>
          <w:b/>
          <w:color w:val="1A1A1A"/>
        </w:rPr>
        <w:t>7,007 万元</w:t>
      </w:r>
      <w:r>
        <w:rPr>
          <w:rFonts w:ascii="Microsoft YaHei" w:hAnsi="Microsoft YaHei"/>
        </w:rPr>
        <w:t xml:space="preserve">，流入时长（62分钟）略多于流出时长（59分钟），最大单分钟流入（2,484.6万）是最大流出（1,196.4万）的 </w:t>
      </w:r>
      <w:r>
        <w:rPr>
          <w:rFonts w:ascii="Microsoft YaHei" w:hAnsi="Microsoft YaHei"/>
          <w:b/>
          <w:color w:val="1A1A1A"/>
        </w:rPr>
        <w:t>2.08 倍</w:t>
      </w:r>
      <w:r>
        <w:rPr>
          <w:rFonts w:ascii="Microsoft YaHei" w:hAnsi="Microsoft YaHei"/>
        </w:rPr>
        <w:t>，主力买入力度较强。</w:t>
      </w:r>
    </w:p>
    <w:p>
      <w:pPr>
        <w:pStyle w:val="ListBullet"/>
      </w:pPr>
      <w:r>
        <w:rPr>
          <w:rFonts w:ascii="Microsoft YaHei" w:hAnsi="Microsoft YaHei"/>
        </w:rPr>
        <w:t xml:space="preserve">上一交易日大单净流入 </w:t>
      </w:r>
      <w:r>
        <w:rPr>
          <w:rFonts w:ascii="Microsoft YaHei" w:hAnsi="Microsoft YaHei"/>
          <w:b/>
          <w:color w:val="1A1A1A"/>
        </w:rPr>
        <w:t>4,984.6 万元</w:t>
      </w:r>
      <w:r>
        <w:rPr>
          <w:rFonts w:ascii="Microsoft YaHei" w:hAnsi="Microsoft YaHei"/>
        </w:rPr>
        <w:t xml:space="preserve">，中单净流出 </w:t>
      </w:r>
      <w:r>
        <w:rPr>
          <w:rFonts w:ascii="Microsoft YaHei" w:hAnsi="Microsoft YaHei"/>
          <w:b/>
          <w:color w:val="1A1A1A"/>
        </w:rPr>
        <w:t>2,397.4 万元</w:t>
      </w:r>
      <w:r>
        <w:rPr>
          <w:rFonts w:ascii="Microsoft YaHei" w:hAnsi="Microsoft YaHei"/>
        </w:rPr>
        <w:t xml:space="preserve">，小单净流入 </w:t>
      </w:r>
      <w:r>
        <w:rPr>
          <w:rFonts w:ascii="Microsoft YaHei" w:hAnsi="Microsoft YaHei"/>
          <w:b/>
          <w:color w:val="1A1A1A"/>
        </w:rPr>
        <w:t>4,420.2 万元</w:t>
      </w:r>
      <w:r>
        <w:rPr>
          <w:rFonts w:ascii="Microsoft YaHei" w:hAnsi="Microsoft YaHei"/>
        </w:rPr>
        <w:t>。大单与小单同步净流入，而中单（对应游资/散户交易型资金）净流出，显示主力资金与散户资金形成合力，筹码结构偏积极。</w:t>
      </w:r>
    </w:p>
    <w:p>
      <w:pPr>
        <w:pStyle w:val="ListBullet"/>
      </w:pPr>
      <w:r>
        <w:rPr>
          <w:rFonts w:ascii="Microsoft YaHei" w:hAnsi="Microsoft YaHei"/>
        </w:rPr>
        <w:t xml:space="preserve">融资余额方面，上一交易日为 </w:t>
      </w:r>
      <w:r>
        <w:rPr>
          <w:rFonts w:ascii="Microsoft YaHei" w:hAnsi="Microsoft YaHei"/>
          <w:b/>
          <w:color w:val="1A1A1A"/>
        </w:rPr>
        <w:t>53.86 亿元</w:t>
      </w:r>
      <w:r>
        <w:rPr>
          <w:rFonts w:ascii="Microsoft YaHei" w:hAnsi="Microsoft YaHei"/>
        </w:rPr>
        <w:t xml:space="preserve">（环比 -0.70%），融券余额 </w:t>
      </w:r>
      <w:r>
        <w:rPr>
          <w:rFonts w:ascii="Microsoft YaHei" w:hAnsi="Microsoft YaHei"/>
          <w:b/>
          <w:color w:val="1A1A1A"/>
        </w:rPr>
        <w:t>0.18 亿元</w:t>
      </w:r>
      <w:r>
        <w:rPr>
          <w:rFonts w:ascii="Microsoft YaHei" w:hAnsi="Microsoft YaHei"/>
        </w:rPr>
        <w:t>（环比 -4.21%），融资盘小幅减仓但体量仍大。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40.61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 39.23 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 39.22 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布林中轨（约 38.08 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41.06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距当前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35.10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距当前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+15.7%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价格已站稳 </w:t>
      </w:r>
      <w:r>
        <w:rPr>
          <w:rFonts w:ascii="Microsoft YaHei" w:hAnsi="Microsoft YaHei"/>
          <w:b/>
          <w:color w:val="1A1A1A"/>
        </w:rPr>
        <w:t>MA5（39.23）、MA10（39.22）、MA20（38.08）</w:t>
      </w:r>
      <w:r>
        <w:rPr>
          <w:rFonts w:ascii="Microsoft YaHei" w:hAnsi="Microsoft YaHei"/>
        </w:rPr>
        <w:t xml:space="preserve"> 三道均线上方，短中期均线呈多头排列格局。MA5 与 MA10 几乎重合，形成共振支撑。</w:t>
      </w:r>
    </w:p>
    <w:p>
      <w:pPr>
        <w:pStyle w:val="ListBullet"/>
      </w:pPr>
      <w:r>
        <w:rPr>
          <w:rFonts w:ascii="Microsoft YaHei" w:hAnsi="Microsoft YaHei"/>
        </w:rPr>
        <w:t xml:space="preserve">当前价距 </w:t>
      </w:r>
      <w:r>
        <w:rPr>
          <w:rFonts w:ascii="Microsoft YaHei" w:hAnsi="Microsoft YaHei"/>
          <w:b/>
          <w:color w:val="1A1A1A"/>
        </w:rPr>
        <w:t>布林带上轨（41.06 元）</w:t>
      </w:r>
      <w:r>
        <w:rPr>
          <w:rFonts w:ascii="Microsoft YaHei" w:hAnsi="Microsoft YaHei"/>
        </w:rPr>
        <w:t xml:space="preserve"> 仅 </w:t>
      </w:r>
      <w:r>
        <w:rPr>
          <w:rFonts w:ascii="Microsoft YaHei" w:hAnsi="Microsoft YaHei"/>
          <w:b/>
          <w:color w:val="1A1A1A"/>
        </w:rPr>
        <w:t>1.1%</w:t>
      </w:r>
      <w:r>
        <w:rPr>
          <w:rFonts w:ascii="Microsoft YaHei" w:hAnsi="Microsoft YaHei"/>
        </w:rPr>
        <w:t xml:space="preserve"> 空间，上轨构成短期压力位。若午后继续放量上攻并突破上轨，则打开上行空间；若受阻回落，则存在向 MA5（39.23）回踩确认的技术需求。</w:t>
      </w:r>
    </w:p>
    <w:p>
      <w:pPr>
        <w:pStyle w:val="ListBullet"/>
      </w:pPr>
      <w:r>
        <w:rPr>
          <w:rFonts w:ascii="Microsoft YaHei" w:hAnsi="Microsoft YaHei"/>
        </w:rPr>
        <w:t>布林带宽度（上轨-下轨=5.96元）处于正常范围，</w:t>
      </w:r>
      <w:r>
        <w:rPr>
          <w:rFonts w:ascii="Microsoft YaHei" w:hAnsi="Microsoft YaHei"/>
          <w:b/>
          <w:color w:val="1A1A1A"/>
        </w:rPr>
        <w:t>未出现明显的缩口或开口信号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宏观及板块影响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三大指数全面翻红，泛消费领涨</w:t>
      </w:r>
      <w:r>
        <w:rPr>
          <w:rFonts w:ascii="Microsoft YaHei" w:hAnsi="Microsoft YaHei"/>
        </w:rPr>
        <w:t>（10:30）</w:t>
      </w:r>
    </w:p>
    <w:p>
      <w:r>
        <w:rPr>
          <w:rFonts w:ascii="Microsoft YaHei" w:hAnsi="Microsoft YaHei"/>
        </w:rPr>
        <w:t xml:space="preserve">   - 市场探底回升，食品饮料、教育、零售、油气等方向涨幅居前，上涨个股近 </w:t>
      </w:r>
      <w:r>
        <w:rPr>
          <w:rFonts w:ascii="Microsoft YaHei" w:hAnsi="Microsoft YaHei"/>
          <w:b/>
          <w:color w:val="1A1A1A"/>
        </w:rPr>
        <w:t>4000 只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食品饮料板块大涨 +2.53%</w:t>
      </w:r>
    </w:p>
    <w:p>
      <w:r>
        <w:rPr>
          <w:rFonts w:ascii="Microsoft YaHei" w:hAnsi="Microsoft YaHei"/>
        </w:rPr>
        <w:t xml:space="preserve">   - 上涨逻辑：中信建投研报指出，6月奶牛存栏量 </w:t>
      </w:r>
      <w:r>
        <w:rPr>
          <w:rFonts w:ascii="Microsoft YaHei" w:hAnsi="Microsoft YaHei"/>
          <w:b/>
          <w:color w:val="1A1A1A"/>
        </w:rPr>
        <w:t>577.2 万头</w:t>
      </w:r>
      <w:r>
        <w:rPr>
          <w:rFonts w:ascii="Microsoft YaHei" w:hAnsi="Microsoft YaHei"/>
        </w:rPr>
        <w:t xml:space="preserve">，环比下降 </w:t>
      </w:r>
      <w:r>
        <w:rPr>
          <w:rFonts w:ascii="Microsoft YaHei" w:hAnsi="Microsoft YaHei"/>
          <w:b/>
          <w:color w:val="1A1A1A"/>
        </w:rPr>
        <w:t>2.2 万头</w:t>
      </w:r>
      <w:r>
        <w:rPr>
          <w:rFonts w:ascii="Microsoft YaHei" w:hAnsi="Microsoft YaHei"/>
        </w:rPr>
        <w:t>，去化速度维持较快水平。多地散奶价格上涨，肉奶共振推动原奶周期向好，利好龙头液奶竞争格局改善。</w:t>
      </w:r>
    </w:p>
    <w:p>
      <w:r>
        <w:rPr>
          <w:rFonts w:ascii="Microsoft YaHei" w:hAnsi="Microsoft YaHei"/>
        </w:rPr>
        <w:t xml:space="preserve">   - 板块内多只个股涨停（欢乐家+20%、均瑶健康+10.10%、一鸣食品+10.03%、李子园+10.05%等），情绪传导效应显著。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对牧原股份的影响分析</w:t>
      </w:r>
    </w:p>
    <w:p>
      <w:r>
        <w:rPr>
          <w:rFonts w:ascii="Microsoft YaHei" w:hAnsi="Microsoft YaHei"/>
        </w:rPr>
        <w:t xml:space="preserve">牧原股份所属的 </w:t>
      </w:r>
      <w:r>
        <w:rPr>
          <w:rFonts w:ascii="Microsoft YaHei" w:hAnsi="Microsoft YaHei"/>
          <w:b/>
          <w:color w:val="1A1A1A"/>
        </w:rPr>
        <w:t>猪肉板块（885573.TI）</w:t>
      </w:r>
      <w:r>
        <w:rPr>
          <w:rFonts w:ascii="Microsoft YaHei" w:hAnsi="Microsoft YaHei"/>
        </w:rPr>
        <w:t xml:space="preserve"> 今日整体偏弱（-0.76%），但牧原在板块内排名 </w:t>
      </w:r>
      <w:r>
        <w:rPr>
          <w:rFonts w:ascii="Microsoft YaHei" w:hAnsi="Microsoft YaHei"/>
          <w:b/>
          <w:color w:val="1A1A1A"/>
        </w:rPr>
        <w:t>第 4/31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+1.96%</w:t>
      </w:r>
      <w:r>
        <w:rPr>
          <w:rFonts w:ascii="Microsoft YaHei" w:hAnsi="Microsoft YaHei"/>
        </w:rPr>
        <w:t xml:space="preserve"> 远强于板块均值。食品饮料板块的强势以及"肉奶共振"逻辑对养殖板块情绪有正向牵引，叠加生猪养殖行业的周期预期，牧原作为龙头个股获得资金青睐。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表现评价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183/319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强于指数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猪肉（概念）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-0.76%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4/31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板块龙头领涨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日常消费品（行业）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-0.70%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55/290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中上水平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食品、饮料与烟草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-0.53%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46/210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中上水平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包装食品与肉类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-1.28%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16/95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板块内相对强势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牧原在 </w:t>
      </w:r>
      <w:r>
        <w:rPr>
          <w:rFonts w:ascii="Microsoft YaHei" w:hAnsi="Microsoft YaHei"/>
          <w:b/>
          <w:color w:val="1A1A1A"/>
        </w:rPr>
        <w:t>猪肉板块</w:t>
      </w:r>
      <w:r>
        <w:rPr>
          <w:rFonts w:ascii="Microsoft YaHei" w:hAnsi="Microsoft YaHei"/>
        </w:rPr>
        <w:t xml:space="preserve"> 内涨幅排名第 </w:t>
      </w:r>
      <w:r>
        <w:rPr>
          <w:rFonts w:ascii="Microsoft YaHei" w:hAnsi="Microsoft YaHei"/>
          <w:b/>
          <w:color w:val="1A1A1A"/>
        </w:rPr>
        <w:t>4/31</w:t>
      </w:r>
      <w:r>
        <w:rPr>
          <w:rFonts w:ascii="Microsoft YaHei" w:hAnsi="Microsoft YaHei"/>
        </w:rPr>
        <w:t xml:space="preserve">，在板块整体下跌 </w:t>
      </w:r>
      <w:r>
        <w:rPr>
          <w:rFonts w:ascii="Microsoft YaHei" w:hAnsi="Microsoft YaHei"/>
          <w:b/>
          <w:color w:val="1A1A1A"/>
        </w:rPr>
        <w:t>0.76%</w:t>
      </w:r>
      <w:r>
        <w:rPr>
          <w:rFonts w:ascii="Microsoft YaHei" w:hAnsi="Microsoft YaHei"/>
        </w:rPr>
        <w:t xml:space="preserve"> 的背景下逆势收涨，体现出龙头溢价。领涨板块的温氏股份（+3.27%）、双汇发展（+2.93%）同步走强，养殖板块内部呈现分化格局，</w:t>
      </w:r>
      <w:r>
        <w:rPr>
          <w:rFonts w:ascii="Microsoft YaHei" w:hAnsi="Microsoft YaHei"/>
          <w:b/>
          <w:color w:val="1A1A1A"/>
        </w:rPr>
        <w:t>龙头集中趋势明显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在沪深300样本股中，牧原涨幅排名 </w:t>
      </w:r>
      <w:r>
        <w:rPr>
          <w:rFonts w:ascii="Microsoft YaHei" w:hAnsi="Microsoft YaHei"/>
          <w:b/>
          <w:color w:val="1A1A1A"/>
        </w:rPr>
        <w:t>183/319</w:t>
      </w:r>
      <w:r>
        <w:rPr>
          <w:rFonts w:ascii="Microsoft YaHei" w:hAnsi="Microsoft YaHei"/>
        </w:rPr>
        <w:t>，处于中位偏上，与大消费板块的整体回暖形成共振。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 — 三大指数翻红，泛消费领涨，市场人气较好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强势 — 低开高走，涨幅+1.96%，振幅6.08%，量能放大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资金动向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 — 半日净流入7007万元，大单与散户合力买入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多头 — 站稳MA5/MA10/MA20，逼近布林上轨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板块效应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分化 — 猪肉板块偏弱，但牧原跑赢板块，龙头效应凸显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新闻催化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利好 — 食品饮料大涨+2.53%，肉奶共振逻辑提振情绪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午间总结：</w:t>
      </w:r>
      <w:r>
        <w:rPr>
          <w:rFonts w:ascii="Microsoft YaHei" w:hAnsi="Microsoft YaHei"/>
        </w:rPr>
        <w:t xml:space="preserve"> 牧原股份今日走出独立于猪肉板块的强势行情，在 </w:t>
      </w:r>
      <w:r>
        <w:rPr>
          <w:rFonts w:ascii="Microsoft YaHei" w:hAnsi="Microsoft YaHei"/>
          <w:b/>
          <w:color w:val="1A1A1A"/>
        </w:rPr>
        <w:t>放量2倍</w:t>
      </w:r>
      <w:r>
        <w:rPr>
          <w:rFonts w:ascii="Microsoft YaHei" w:hAnsi="Microsoft YaHei"/>
        </w:rPr>
        <w:t xml:space="preserve"> 的配合下低开高走，资金净流入 </w:t>
      </w:r>
      <w:r>
        <w:rPr>
          <w:rFonts w:ascii="Microsoft YaHei" w:hAnsi="Microsoft YaHei"/>
          <w:b/>
          <w:color w:val="1A1A1A"/>
        </w:rPr>
        <w:t>7,007 万元</w:t>
      </w:r>
      <w:r>
        <w:rPr>
          <w:rFonts w:ascii="Microsoft YaHei" w:hAnsi="Microsoft YaHei"/>
        </w:rPr>
        <w:t xml:space="preserve">，大单资金持续加仓。技术上已站稳三条均线，当前距布林带上轨（41.06元）仅 </w:t>
      </w:r>
      <w:r>
        <w:rPr>
          <w:rFonts w:ascii="Microsoft YaHei" w:hAnsi="Microsoft YaHei"/>
          <w:b/>
          <w:color w:val="1A1A1A"/>
        </w:rPr>
        <w:t>1.1%</w:t>
      </w:r>
      <w:r>
        <w:rPr>
          <w:rFonts w:ascii="Microsoft YaHei" w:hAnsi="Microsoft YaHei"/>
        </w:rPr>
        <w:t xml:space="preserve"> 空间，午后能否突破该压力位是核心看点。若午后市场情绪延续回暖且食品饮料板块热度扩散，牧原具备进一步上攻的动能；反之则需观察40元整数关口及MA5（39.23元）的支撑力度。</w:t>
      </w:r>
    </w:p>
    <w:p>
      <w:r>
        <w:rPr>
          <w:rFonts w:ascii="Microsoft YaHei" w:hAnsi="Microsoft YaHei"/>
          <w:b/>
          <w:color w:val="1A1A1A"/>
        </w:rPr>
        <w:t>⚠️ 风险提示：</w:t>
      </w:r>
      <w:r>
        <w:rPr>
          <w:rFonts w:ascii="Microsoft YaHei" w:hAnsi="Microsoft YaHei"/>
        </w:rPr>
        <w:t xml:space="preserve"> 动态市盈率为负，公司短期盈利存在压力；猪肉板块整体偏弱，板块内部分化可能制约牧原的独立行情高度；布林上轨压力临近，午后需密切跟踪量能能否持续放大。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*以上分析基于公开数据，不构成投资建议。股市有风险，投资需谨慎。*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牧原股份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