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王府井（600859.SH）午间分析报告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今日全市场交投情绪活跃，市场热度达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。上证方面上涨个股 </w:t>
      </w:r>
      <w:r>
        <w:rPr>
          <w:rFonts w:ascii="Microsoft YaHei" w:hAnsi="Microsoft YaHei"/>
          <w:b/>
          <w:color w:val="1A1A1A"/>
        </w:rPr>
        <w:t>4103 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1360 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76 只</w:t>
      </w:r>
      <w:r>
        <w:rPr>
          <w:rFonts w:ascii="Microsoft YaHei" w:hAnsi="Microsoft YaHei"/>
        </w:rPr>
        <w:t xml:space="preserve">，跌停仅 </w:t>
      </w:r>
      <w:r>
        <w:rPr>
          <w:rFonts w:ascii="Microsoft YaHei" w:hAnsi="Microsoft YaHei"/>
          <w:b/>
          <w:color w:val="1A1A1A"/>
        </w:rPr>
        <w:t>9 只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，涨幅集中分布在 </w:t>
      </w:r>
      <w:r>
        <w:rPr>
          <w:rFonts w:ascii="Microsoft YaHei" w:hAnsi="Microsoft YaHei"/>
          <w:b/>
          <w:color w:val="1A1A1A"/>
        </w:rPr>
        <w:t>2%~3%</w:t>
      </w:r>
      <w:r>
        <w:rPr>
          <w:rFonts w:ascii="Microsoft YaHei" w:hAnsi="Microsoft YaHei"/>
        </w:rPr>
        <w:t xml:space="preserve"> 区间。成交额放大至 </w:t>
      </w:r>
      <w:r>
        <w:rPr>
          <w:rFonts w:ascii="Microsoft YaHei" w:hAnsi="Microsoft YaHei"/>
          <w:b/>
          <w:color w:val="1A1A1A"/>
        </w:rPr>
        <w:t>2.06 万亿（+2960 亿）</w:t>
      </w:r>
      <w:r>
        <w:rPr>
          <w:rFonts w:ascii="Microsoft YaHei" w:hAnsi="Microsoft YaHei"/>
        </w:rPr>
        <w:t>，量能充沛，市场人气高涨。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9.90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+0.92%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9.81 / 9.87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10.03 / 9.76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2.75%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222,889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22,064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1.98%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1.08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53.87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0.57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111.27</w:t>
            </w:r>
          </w:p>
        </w:tc>
      </w:tr>
    </w:tbl>
    <w:p/>
    <w:p>
      <w:r>
        <w:rPr>
          <w:rFonts w:ascii="Microsoft YaHei" w:hAnsi="Microsoft YaHei"/>
        </w:rPr>
        <w:t xml:space="preserve">个股早盘小幅高开于 </w:t>
      </w:r>
      <w:r>
        <w:rPr>
          <w:rFonts w:ascii="Microsoft YaHei" w:hAnsi="Microsoft YaHei"/>
          <w:b/>
          <w:color w:val="1A1A1A"/>
        </w:rPr>
        <w:t>9.87 元</w:t>
      </w:r>
      <w:r>
        <w:rPr>
          <w:rFonts w:ascii="Microsoft YaHei" w:hAnsi="Microsoft YaHei"/>
        </w:rPr>
        <w:t xml:space="preserve">，盘中一度冲高至 </w:t>
      </w:r>
      <w:r>
        <w:rPr>
          <w:rFonts w:ascii="Microsoft YaHei" w:hAnsi="Microsoft YaHei"/>
          <w:b/>
          <w:color w:val="1A1A1A"/>
        </w:rPr>
        <w:t>10.03 元</w:t>
      </w:r>
      <w:r>
        <w:rPr>
          <w:rFonts w:ascii="Microsoft YaHei" w:hAnsi="Microsoft YaHei"/>
        </w:rPr>
        <w:t xml:space="preserve">，随后震荡回落，午间收于 </w:t>
      </w:r>
      <w:r>
        <w:rPr>
          <w:rFonts w:ascii="Microsoft YaHei" w:hAnsi="Microsoft YaHei"/>
          <w:b/>
          <w:color w:val="1A1A1A"/>
        </w:rPr>
        <w:t>9.90 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+0.92%</w:t>
      </w:r>
      <w:r>
        <w:rPr>
          <w:rFonts w:ascii="Microsoft YaHei" w:hAnsi="Microsoft YaHei"/>
        </w:rPr>
        <w:t>。股价全天运行于昨日收盘价上方，表现稳健。</w:t>
      </w:r>
    </w:p>
    <w:p>
      <w:r>
        <w:rPr>
          <w:rFonts w:ascii="Microsoft YaHei" w:hAnsi="Microsoft YaHei"/>
          <w:b/>
          <w:color w:val="1A1A1A"/>
        </w:rPr>
        <w:t>估值方面</w:t>
      </w:r>
      <w:r>
        <w:rPr>
          <w:rFonts w:ascii="Microsoft YaHei" w:hAnsi="Microsoft YaHei"/>
        </w:rPr>
        <w:t xml:space="preserve">，市净率仅 </w:t>
      </w:r>
      <w:r>
        <w:rPr>
          <w:rFonts w:ascii="Microsoft YaHei" w:hAnsi="Microsoft YaHei"/>
          <w:b/>
          <w:color w:val="1A1A1A"/>
        </w:rPr>
        <w:t>0.57 倍</w:t>
      </w:r>
      <w:r>
        <w:rPr>
          <w:rFonts w:ascii="Microsoft YaHei" w:hAnsi="Microsoft YaHei"/>
        </w:rPr>
        <w:t xml:space="preserve">，处于破净状态，具备一定安全边际；动态市盈率 </w:t>
      </w:r>
      <w:r>
        <w:rPr>
          <w:rFonts w:ascii="Microsoft YaHei" w:hAnsi="Microsoft YaHei"/>
          <w:b/>
          <w:color w:val="1A1A1A"/>
        </w:rPr>
        <w:t>53.87 倍</w:t>
      </w:r>
      <w:r>
        <w:rPr>
          <w:rFonts w:ascii="Microsoft YaHei" w:hAnsi="Microsoft YaHei"/>
        </w:rPr>
        <w:t>，在商贸零售板块中处于中等偏高水平，反映市场对其盈利修复有一定预期。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今日资金流向（逐分钟统计至午间）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净流入：+6,341.59 万元</w:t>
      </w:r>
    </w:p>
    <w:p>
      <w:pPr>
        <w:pStyle w:val="ListBullet"/>
      </w:pPr>
      <w:r>
        <w:rPr>
          <w:rFonts w:ascii="Microsoft YaHei" w:hAnsi="Microsoft YaHei"/>
        </w:rPr>
        <w:t>资金流入分钟数：</w:t>
      </w:r>
      <w:r>
        <w:rPr>
          <w:rFonts w:ascii="Microsoft YaHei" w:hAnsi="Microsoft YaHei"/>
          <w:b/>
          <w:color w:val="1A1A1A"/>
        </w:rPr>
        <w:t>147 分钟</w:t>
      </w:r>
      <w:r>
        <w:rPr>
          <w:rFonts w:ascii="Microsoft YaHei" w:hAnsi="Microsoft YaHei"/>
        </w:rPr>
        <w:t xml:space="preserve"> / 流出分钟数：</w:t>
      </w:r>
      <w:r>
        <w:rPr>
          <w:rFonts w:ascii="Microsoft YaHei" w:hAnsi="Microsoft YaHei"/>
          <w:b/>
          <w:color w:val="1A1A1A"/>
        </w:rPr>
        <w:t>59 分钟</w:t>
      </w:r>
    </w:p>
    <w:p>
      <w:pPr>
        <w:pStyle w:val="ListBullet"/>
      </w:pPr>
      <w:r>
        <w:rPr>
          <w:rFonts w:ascii="Microsoft YaHei" w:hAnsi="Microsoft YaHei"/>
        </w:rPr>
        <w:t>最大单分钟流入：</w:t>
      </w:r>
      <w:r>
        <w:rPr>
          <w:rFonts w:ascii="Microsoft YaHei" w:hAnsi="Microsoft YaHei"/>
          <w:b/>
          <w:color w:val="1A1A1A"/>
        </w:rPr>
        <w:t>696.3 万元</w:t>
      </w:r>
      <w:r>
        <w:rPr>
          <w:rFonts w:ascii="Microsoft YaHei" w:hAnsi="Microsoft YaHei"/>
        </w:rPr>
        <w:t xml:space="preserve"> / 最大单分钟流出：</w:t>
      </w:r>
      <w:r>
        <w:rPr>
          <w:rFonts w:ascii="Microsoft YaHei" w:hAnsi="Microsoft YaHei"/>
          <w:b/>
          <w:color w:val="1A1A1A"/>
        </w:rPr>
        <w:t>180.4 万元</w:t>
      </w:r>
    </w:p>
    <w:p>
      <w:r>
        <w:rPr>
          <w:rFonts w:ascii="Microsoft YaHei" w:hAnsi="Microsoft YaHei"/>
        </w:rPr>
        <w:t xml:space="preserve">资金面呈现 </w:t>
      </w:r>
      <w:r>
        <w:rPr>
          <w:rFonts w:ascii="Microsoft YaHei" w:hAnsi="Microsoft YaHei"/>
          <w:b/>
          <w:color w:val="1A1A1A"/>
        </w:rPr>
        <w:t>单向强势流入</w:t>
      </w:r>
      <w:r>
        <w:rPr>
          <w:rFonts w:ascii="Microsoft YaHei" w:hAnsi="Microsoft YaHei"/>
        </w:rPr>
        <w:t xml:space="preserve"> 格局，流入时长占比超过 </w:t>
      </w:r>
      <w:r>
        <w:rPr>
          <w:rFonts w:ascii="Microsoft YaHei" w:hAnsi="Microsoft YaHei"/>
          <w:b/>
          <w:color w:val="1A1A1A"/>
        </w:rPr>
        <w:t>71%</w:t>
      </w:r>
      <w:r>
        <w:rPr>
          <w:rFonts w:ascii="Microsoft YaHei" w:hAnsi="Microsoft YaHei"/>
        </w:rPr>
        <w:t>，且最大单分钟流入量远大于流出量，表明主力资金早盘积极建仓意愿强烈。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上一个交易日日终资金细分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+28,967,126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+21,414,113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+13,091,888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+63,473,127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</w:t>
            </w:r>
          </w:p>
        </w:tc>
      </w:tr>
    </w:tbl>
    <w:p/>
    <w:p>
      <w:r>
        <w:rPr>
          <w:rFonts w:ascii="Microsoft YaHei" w:hAnsi="Microsoft YaHei"/>
        </w:rPr>
        <w:t xml:space="preserve">上一个交易日即呈现 </w:t>
      </w:r>
      <w:r>
        <w:rPr>
          <w:rFonts w:ascii="Microsoft YaHei" w:hAnsi="Microsoft YaHei"/>
          <w:b/>
          <w:color w:val="1A1A1A"/>
        </w:rPr>
        <w:t>全口径净流入</w:t>
      </w:r>
      <w:r>
        <w:rPr>
          <w:rFonts w:ascii="Microsoft YaHei" w:hAnsi="Microsoft YaHei"/>
        </w:rPr>
        <w:t xml:space="preserve">，大单净流入近 </w:t>
      </w:r>
      <w:r>
        <w:rPr>
          <w:rFonts w:ascii="Microsoft YaHei" w:hAnsi="Microsoft YaHei"/>
          <w:b/>
          <w:color w:val="1A1A1A"/>
        </w:rPr>
        <w:t>2,897 万元</w:t>
      </w:r>
      <w:r>
        <w:rPr>
          <w:rFonts w:ascii="Microsoft YaHei" w:hAnsi="Microsoft YaHei"/>
        </w:rPr>
        <w:t xml:space="preserve">，为三大资金细分中最大。结合今日早盘继续净流入 </w:t>
      </w:r>
      <w:r>
        <w:rPr>
          <w:rFonts w:ascii="Microsoft YaHei" w:hAnsi="Microsoft YaHei"/>
          <w:b/>
          <w:color w:val="1A1A1A"/>
        </w:rPr>
        <w:t>6,342 万元</w:t>
      </w:r>
      <w:r>
        <w:rPr>
          <w:rFonts w:ascii="Microsoft YaHei" w:hAnsi="Microsoft YaHei"/>
        </w:rPr>
        <w:t>，</w:t>
      </w:r>
      <w:r>
        <w:rPr>
          <w:rFonts w:ascii="Microsoft YaHei" w:hAnsi="Microsoft YaHei"/>
          <w:b/>
          <w:color w:val="1A1A1A"/>
        </w:rPr>
        <w:t>大资金连续两日主动加仓</w:t>
      </w:r>
      <w:r>
        <w:rPr>
          <w:rFonts w:ascii="Microsoft YaHei" w:hAnsi="Microsoft YaHei"/>
        </w:rPr>
        <w:t>，信号积极。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融资融券（上一个交易日）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6.43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-0.52%</w:t>
      </w:r>
      <w:r>
        <w:rPr>
          <w:rFonts w:ascii="Microsoft YaHei" w:hAnsi="Microsoft YaHei"/>
        </w:rPr>
        <w:t>）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0.03 亿</w:t>
      </w:r>
      <w:r>
        <w:rPr>
          <w:rFonts w:ascii="Microsoft YaHei" w:hAnsi="Microsoft YaHei"/>
        </w:rPr>
        <w:t xml:space="preserve">（较前日 </w:t>
      </w:r>
      <w:r>
        <w:rPr>
          <w:rFonts w:ascii="Microsoft YaHei" w:hAnsi="Microsoft YaHei"/>
          <w:b/>
          <w:color w:val="1A1A1A"/>
        </w:rPr>
        <w:t>-6.81%</w:t>
      </w:r>
      <w:r>
        <w:rPr>
          <w:rFonts w:ascii="Microsoft YaHei" w:hAnsi="Microsoft YaHei"/>
        </w:rPr>
        <w:t>）</w:t>
      </w:r>
    </w:p>
    <w:p>
      <w:r>
        <w:rPr>
          <w:rFonts w:ascii="Microsoft YaHei" w:hAnsi="Microsoft YaHei"/>
        </w:rPr>
        <w:t>融资余额小幅回落，但融券余额同步缩减，空头端也在收缩，整体多空趋于平衡。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9.74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+1.6%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9.72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+1.9%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9.56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+3.6%</w:t>
            </w:r>
          </w:p>
        </w:tc>
      </w:tr>
    </w:tbl>
    <w:p/>
    <w:p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站上全部短期均线</w:t>
      </w:r>
      <w:r>
        <w:rPr>
          <w:rFonts w:ascii="Microsoft YaHei" w:hAnsi="Microsoft YaHei"/>
        </w:rPr>
        <w:t xml:space="preserve">，且与 MA20（中轨）偏离 </w:t>
      </w:r>
      <w:r>
        <w:rPr>
          <w:rFonts w:ascii="Microsoft YaHei" w:hAnsi="Microsoft YaHei"/>
          <w:b/>
          <w:color w:val="1A1A1A"/>
        </w:rPr>
        <w:t>+3.6%</w:t>
      </w:r>
      <w:r>
        <w:rPr>
          <w:rFonts w:ascii="Microsoft YaHei" w:hAnsi="Microsoft YaHei"/>
        </w:rPr>
        <w:t>，呈现多头排列雏形。MA5 与 MA10 在 9.72~9.74 区间构筑支撑带。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10.02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布林中轨（MA20）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9.56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9.10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9.90 元</w:t>
            </w:r>
          </w:p>
        </w:tc>
      </w:tr>
    </w:tbl>
    <w:p/>
    <w:p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9.90 元</w:t>
      </w:r>
      <w:r>
        <w:rPr>
          <w:rFonts w:ascii="Microsoft YaHei" w:hAnsi="Microsoft YaHei"/>
        </w:rPr>
        <w:t xml:space="preserve"> 已逼近布林带上轨 </w:t>
      </w:r>
      <w:r>
        <w:rPr>
          <w:rFonts w:ascii="Microsoft YaHei" w:hAnsi="Microsoft YaHei"/>
          <w:b/>
          <w:color w:val="1A1A1A"/>
        </w:rPr>
        <w:t>10.02 元</w:t>
      </w:r>
      <w:r>
        <w:rPr>
          <w:rFonts w:ascii="Microsoft YaHei" w:hAnsi="Microsoft YaHei"/>
        </w:rPr>
        <w:t xml:space="preserve">（差距仅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 xml:space="preserve">）。早盘最高触及 </w:t>
      </w:r>
      <w:r>
        <w:rPr>
          <w:rFonts w:ascii="Microsoft YaHei" w:hAnsi="Microsoft YaHei"/>
          <w:b/>
          <w:color w:val="1A1A1A"/>
        </w:rPr>
        <w:t>10.03 元</w:t>
      </w:r>
      <w:r>
        <w:rPr>
          <w:rFonts w:ascii="Microsoft YaHei" w:hAnsi="Microsoft YaHei"/>
        </w:rPr>
        <w:t xml:space="preserve">，已 </w:t>
      </w:r>
      <w:r>
        <w:rPr>
          <w:rFonts w:ascii="Microsoft YaHei" w:hAnsi="Microsoft YaHei"/>
          <w:b/>
          <w:color w:val="1A1A1A"/>
        </w:rPr>
        <w:t>短暂突破上轨</w:t>
      </w:r>
      <w:r>
        <w:rPr>
          <w:rFonts w:ascii="Microsoft YaHei" w:hAnsi="Microsoft YaHei"/>
        </w:rPr>
        <w:t>，随后回落至轨道内。若午后量能配合，有望再次冲击上轨；若受阻，可能出现短期的技术性回调。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放量验证</w:t>
      </w:r>
    </w:p>
    <w:p>
      <w:pPr>
        <w:pStyle w:val="ListBullet"/>
      </w:pPr>
      <w:r>
        <w:rPr>
          <w:rFonts w:ascii="Microsoft YaHei" w:hAnsi="Microsoft YaHei"/>
        </w:rPr>
        <w:t>今日午间换手率：</w:t>
      </w:r>
      <w:r>
        <w:rPr>
          <w:rFonts w:ascii="Microsoft YaHei" w:hAnsi="Microsoft YaHei"/>
          <w:b/>
          <w:color w:val="1A1A1A"/>
        </w:rPr>
        <w:t>1.98%</w:t>
      </w:r>
    </w:p>
    <w:p>
      <w:pPr>
        <w:pStyle w:val="ListBullet"/>
      </w:pPr>
      <w:r>
        <w:rPr>
          <w:rFonts w:ascii="Microsoft YaHei" w:hAnsi="Microsoft YaHei"/>
        </w:rPr>
        <w:t>上一个交易日全日换手率：</w:t>
      </w:r>
      <w:r>
        <w:rPr>
          <w:rFonts w:ascii="Microsoft YaHei" w:hAnsi="Microsoft YaHei"/>
          <w:b/>
          <w:color w:val="1A1A1A"/>
        </w:rPr>
        <w:t>1.32%</w:t>
      </w:r>
    </w:p>
    <w:p>
      <w:pPr>
        <w:pStyle w:val="ListBullet"/>
      </w:pPr>
      <w:r>
        <w:rPr>
          <w:rFonts w:ascii="Microsoft YaHei" w:hAnsi="Microsoft YaHei"/>
        </w:rPr>
        <w:t xml:space="preserve">量比 = </w:t>
      </w:r>
      <w:r>
        <w:rPr>
          <w:rFonts w:ascii="Microsoft YaHei" w:hAnsi="Microsoft YaHei"/>
          <w:b/>
          <w:color w:val="1A1A1A"/>
        </w:rPr>
        <w:t>1.50</w:t>
      </w:r>
      <w:r>
        <w:rPr>
          <w:rFonts w:ascii="Microsoft YaHei" w:hAnsi="Microsoft YaHei"/>
        </w:rPr>
        <w:t>（</w:t>
      </w:r>
      <w:r>
        <w:rPr>
          <w:rFonts w:ascii="Microsoft YaHei" w:hAnsi="Microsoft YaHei"/>
          <w:b/>
          <w:color w:val="1A1A1A"/>
        </w:rPr>
        <w:t>明显放量</w:t>
      </w:r>
      <w:r>
        <w:rPr>
          <w:rFonts w:ascii="Microsoft YaHei" w:hAnsi="Microsoft YaHei"/>
        </w:rPr>
        <w:t>）</w:t>
      </w:r>
    </w:p>
    <w:p>
      <w:r>
        <w:rPr>
          <w:rFonts w:ascii="Microsoft YaHei" w:hAnsi="Microsoft YaHei"/>
        </w:rPr>
        <w:t xml:space="preserve">换手率较上一交易日全日放大 </w:t>
      </w:r>
      <w:r>
        <w:rPr>
          <w:rFonts w:ascii="Microsoft YaHei" w:hAnsi="Microsoft YaHei"/>
          <w:b/>
          <w:color w:val="1A1A1A"/>
        </w:rPr>
        <w:t>50%</w:t>
      </w:r>
      <w:r>
        <w:rPr>
          <w:rFonts w:ascii="Microsoft YaHei" w:hAnsi="Microsoft YaHei"/>
        </w:rPr>
        <w:t>，量能显著激活，交投活跃度提升。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所属概念板块表现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-1.92%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1197/3516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京津冀一体化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-0.98%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94/275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沪股通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-1.08%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678/1644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跨境电商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-1.94%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82/321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所属行业板块表现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日常消费品零售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-2.20%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4/18</w:t>
            </w:r>
            <w:r>
              <w:rPr>
                <w:rFonts w:ascii="Microsoft YaHei" w:hAnsi="Microsoft YaHei"/>
                <w:sz w:val="18"/>
              </w:rPr>
              <w:t>（前列）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日常消费品分销和零售Ⅱ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-1.59%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15/55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日常消费品(A股)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-0.70%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99/290</w:t>
            </w:r>
          </w:p>
        </w:tc>
      </w:tr>
    </w:tbl>
    <w:p/>
    <w:p>
      <w:r>
        <w:rPr>
          <w:rFonts w:ascii="Microsoft YaHei" w:hAnsi="Microsoft YaHei"/>
        </w:rPr>
        <w:t xml:space="preserve">王府井在大盘和所属板块多数下跌的背景下逆势收红，在同行业板块中排名靠前（日常消费品零售板块 </w:t>
      </w:r>
      <w:r>
        <w:rPr>
          <w:rFonts w:ascii="Microsoft YaHei" w:hAnsi="Microsoft YaHei"/>
          <w:b/>
          <w:color w:val="1A1A1A"/>
        </w:rPr>
        <w:t>4/18</w:t>
      </w:r>
      <w:r>
        <w:rPr>
          <w:rFonts w:ascii="Microsoft YaHei" w:hAnsi="Microsoft YaHei"/>
        </w:rPr>
        <w:t xml:space="preserve">），体现 </w:t>
      </w:r>
      <w:r>
        <w:rPr>
          <w:rFonts w:ascii="Microsoft YaHei" w:hAnsi="Microsoft YaHei"/>
          <w:b/>
          <w:color w:val="1A1A1A"/>
        </w:rPr>
        <w:t>相对强势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板块热点催化</w:t>
      </w:r>
    </w:p>
    <w:p>
      <w:r>
        <w:rPr>
          <w:rFonts w:ascii="Microsoft YaHei" w:hAnsi="Microsoft YaHei"/>
          <w:b/>
          <w:color w:val="1A1A1A"/>
        </w:rPr>
        <w:t>商业零售板块</w:t>
      </w:r>
      <w:r>
        <w:rPr>
          <w:rFonts w:ascii="Microsoft YaHei" w:hAnsi="Microsoft YaHei"/>
        </w:rPr>
        <w:t xml:space="preserve"> 今日整体上涨 </w:t>
      </w:r>
      <w:r>
        <w:rPr>
          <w:rFonts w:ascii="Microsoft YaHei" w:hAnsi="Microsoft YaHei"/>
          <w:b/>
          <w:color w:val="1A1A1A"/>
        </w:rPr>
        <w:t>+2.66%</w:t>
      </w:r>
      <w:r>
        <w:rPr>
          <w:rFonts w:ascii="Microsoft YaHei" w:hAnsi="Microsoft YaHei"/>
        </w:rPr>
        <w:t xml:space="preserve">，主要催化因素为：上海市委财经工作委员会会议研究"十五五"时期推进国际消费中心城市建设，提出抢抓智能消费新机遇、大力拓展入境消费。板块内 </w:t>
      </w:r>
      <w:r>
        <w:rPr>
          <w:rFonts w:ascii="Microsoft YaHei" w:hAnsi="Microsoft YaHei"/>
          <w:b/>
          <w:color w:val="1A1A1A"/>
        </w:rPr>
        <w:t>东百集团、国光连锁、国芳集团</w:t>
      </w:r>
      <w:r>
        <w:rPr>
          <w:rFonts w:ascii="Microsoft YaHei" w:hAnsi="Microsoft YaHei"/>
        </w:rPr>
        <w:t xml:space="preserve"> 等个股涨停，带动零售板块情绪回暖。王府井作为全国性百货龙头，有望受益于消费复苏及国际消费中心城市建设政策红利。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主力观点：震荡偏多，关注午后上轨突破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资金面强势</w:t>
      </w:r>
      <w:r>
        <w:rPr>
          <w:rFonts w:ascii="Microsoft YaHei" w:hAnsi="Microsoft YaHei"/>
        </w:rPr>
        <w:t xml:space="preserve">：连续两日大资金净流入，今日早盘净流入超 </w:t>
      </w:r>
      <w:r>
        <w:rPr>
          <w:rFonts w:ascii="Microsoft YaHei" w:hAnsi="Microsoft YaHei"/>
          <w:b/>
          <w:color w:val="1A1A1A"/>
        </w:rPr>
        <w:t>6,300 万元</w:t>
      </w:r>
      <w:r>
        <w:rPr>
          <w:rFonts w:ascii="Microsoft YaHei" w:hAnsi="Microsoft YaHei"/>
        </w:rPr>
        <w:t xml:space="preserve">，流入时长占比超 </w:t>
      </w:r>
      <w:r>
        <w:rPr>
          <w:rFonts w:ascii="Microsoft YaHei" w:hAnsi="Microsoft YaHei"/>
          <w:b/>
          <w:color w:val="1A1A1A"/>
        </w:rPr>
        <w:t>70%</w:t>
      </w:r>
      <w:r>
        <w:rPr>
          <w:rFonts w:ascii="Microsoft YaHei" w:hAnsi="Microsoft YaHei"/>
        </w:rPr>
        <w:t>，主力加仓信号明确。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技术面偏多但临近压力</w:t>
      </w:r>
      <w:r>
        <w:rPr>
          <w:rFonts w:ascii="Microsoft YaHei" w:hAnsi="Microsoft YaHei"/>
        </w:rPr>
        <w:t xml:space="preserve">：股价站稳 MA5/MA10/MA20 多头排列，但已逼近布林带上轨 </w:t>
      </w:r>
      <w:r>
        <w:rPr>
          <w:rFonts w:ascii="Microsoft YaHei" w:hAnsi="Microsoft YaHei"/>
          <w:b/>
          <w:color w:val="1A1A1A"/>
        </w:rPr>
        <w:t>10.02 元</w:t>
      </w:r>
      <w:r>
        <w:rPr>
          <w:rFonts w:ascii="Microsoft YaHei" w:hAnsi="Microsoft YaHei"/>
        </w:rPr>
        <w:t xml:space="preserve">，短期面临技术压制。早盘冲高至 </w:t>
      </w:r>
      <w:r>
        <w:rPr>
          <w:rFonts w:ascii="Microsoft YaHei" w:hAnsi="Microsoft YaHei"/>
          <w:b/>
          <w:color w:val="1A1A1A"/>
        </w:rPr>
        <w:t>10.03 元</w:t>
      </w:r>
      <w:r>
        <w:rPr>
          <w:rFonts w:ascii="Microsoft YaHei" w:hAnsi="Microsoft YaHei"/>
        </w:rPr>
        <w:t>后回落，表明上轨附近存在一定抛压。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板块共振向好</w:t>
      </w:r>
      <w:r>
        <w:rPr>
          <w:rFonts w:ascii="Microsoft YaHei" w:hAnsi="Microsoft YaHei"/>
        </w:rPr>
        <w:t>：商业零售板块受政策催化走强，王府井在板块内排名靠前，具备龙头跟涨属性。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估值安全边际</w:t>
      </w:r>
      <w:r>
        <w:rPr>
          <w:rFonts w:ascii="Microsoft YaHei" w:hAnsi="Microsoft YaHei"/>
        </w:rPr>
        <w:t xml:space="preserve">：市净率 </w:t>
      </w:r>
      <w:r>
        <w:rPr>
          <w:rFonts w:ascii="Microsoft YaHei" w:hAnsi="Microsoft YaHei"/>
          <w:b/>
          <w:color w:val="1A1A1A"/>
        </w:rPr>
        <w:t>0.57 倍</w:t>
      </w:r>
      <w:r>
        <w:rPr>
          <w:rFonts w:ascii="Microsoft YaHei" w:hAnsi="Microsoft YaHei"/>
        </w:rPr>
        <w:t>处于破净状态，低估值提供下行保护。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 xml:space="preserve">：全天成交额 </w:t>
      </w:r>
      <w:r>
        <w:rPr>
          <w:rFonts w:ascii="Microsoft YaHei" w:hAnsi="Microsoft YaHei"/>
          <w:b/>
          <w:color w:val="1A1A1A"/>
        </w:rPr>
        <w:t>2.21 亿元</w:t>
      </w:r>
      <w:r>
        <w:rPr>
          <w:rFonts w:ascii="Microsoft YaHei" w:hAnsi="Microsoft YaHei"/>
        </w:rPr>
        <w:t xml:space="preserve">在个股层面仍属中等规模，需关注量能能否持续放大支撑突破；若午后无法站上 </w:t>
      </w:r>
      <w:r>
        <w:rPr>
          <w:rFonts w:ascii="Microsoft YaHei" w:hAnsi="Microsoft YaHei"/>
          <w:b/>
          <w:color w:val="1A1A1A"/>
        </w:rPr>
        <w:t>10 元</w:t>
      </w:r>
      <w:r>
        <w:rPr>
          <w:rFonts w:ascii="Microsoft YaHei" w:hAnsi="Microsoft YaHei"/>
        </w:rPr>
        <w:t xml:space="preserve">关口，短期或回踩 </w:t>
      </w:r>
      <w:r>
        <w:rPr>
          <w:rFonts w:ascii="Microsoft YaHei" w:hAnsi="Microsoft YaHei"/>
          <w:b/>
          <w:color w:val="1A1A1A"/>
        </w:rPr>
        <w:t>MA5（9.74 元）</w:t>
      </w:r>
      <w:r>
        <w:rPr>
          <w:rFonts w:ascii="Microsoft YaHei" w:hAnsi="Microsoft YaHei"/>
        </w:rPr>
        <w:t xml:space="preserve"> 确认支撑。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投资有风险，以上分析仅供参考，不构成投资建议。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王府井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