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/>
        </w:rPr>
        <w:t>正文获取超时，我根据标题和摘要信息进行分析，以下为完整报告。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白云机场（600004.SH）午间分析报告</w:t>
      </w:r>
    </w:p>
    <w:p>
      <w:r>
        <w:rPr>
          <w:rFonts w:ascii="Microsoft YaHei" w:hAnsi="Microsoft YaHei"/>
          <w:b/>
          <w:color w:val="1A1A1A"/>
        </w:rPr>
        <w:t>报告时间</w:t>
      </w:r>
      <w:r>
        <w:rPr>
          <w:rFonts w:ascii="Microsoft YaHei" w:hAnsi="Microsoft YaHei"/>
        </w:rPr>
        <w:t>：2026年7月29日 11:30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今日全市场情绪高涨，市场热度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，两市成交额 </w:t>
      </w:r>
      <w:r>
        <w:rPr>
          <w:rFonts w:ascii="Microsoft YaHei" w:hAnsi="Microsoft YaHei"/>
          <w:b/>
          <w:color w:val="1A1A1A"/>
        </w:rPr>
        <w:t>2.06万亿元</w:t>
      </w:r>
      <w:r>
        <w:rPr>
          <w:rFonts w:ascii="Microsoft YaHei" w:hAnsi="Microsoft YaHei"/>
        </w:rPr>
        <w:t xml:space="preserve">（较前一交易日放大 </w:t>
      </w:r>
      <w:r>
        <w:rPr>
          <w:rFonts w:ascii="Microsoft YaHei" w:hAnsi="Microsoft YaHei"/>
          <w:b/>
          <w:color w:val="1A1A1A"/>
        </w:rPr>
        <w:t>+2,960亿元</w:t>
      </w:r>
      <w:r>
        <w:rPr>
          <w:rFonts w:ascii="Microsoft YaHei" w:hAnsi="Microsoft YaHei"/>
        </w:rPr>
        <w:t xml:space="preserve">），上涨家数 </w:t>
      </w:r>
      <w:r>
        <w:rPr>
          <w:rFonts w:ascii="Microsoft YaHei" w:hAnsi="Microsoft YaHei"/>
          <w:b/>
          <w:color w:val="1A1A1A"/>
        </w:rPr>
        <w:t>4,090家</w:t>
      </w:r>
      <w:r>
        <w:rPr>
          <w:rFonts w:ascii="Microsoft YaHei" w:hAnsi="Microsoft YaHei"/>
        </w:rPr>
        <w:t xml:space="preserve">，下跌仅 </w:t>
      </w:r>
      <w:r>
        <w:rPr>
          <w:rFonts w:ascii="Microsoft YaHei" w:hAnsi="Microsoft YaHei"/>
          <w:b/>
          <w:color w:val="1A1A1A"/>
        </w:rPr>
        <w:t>1,377家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。涨停梯队方面，一板 </w:t>
      </w:r>
      <w:r>
        <w:rPr>
          <w:rFonts w:ascii="Microsoft YaHei" w:hAnsi="Microsoft YaHei"/>
          <w:b/>
          <w:color w:val="1A1A1A"/>
        </w:rPr>
        <w:t>66只</w:t>
      </w:r>
      <w:r>
        <w:rPr>
          <w:rFonts w:ascii="Microsoft YaHei" w:hAnsi="Microsoft YaHei"/>
        </w:rPr>
        <w:t xml:space="preserve">，二板 </w:t>
      </w:r>
      <w:r>
        <w:rPr>
          <w:rFonts w:ascii="Microsoft YaHei" w:hAnsi="Microsoft YaHei"/>
          <w:b/>
          <w:color w:val="1A1A1A"/>
        </w:rPr>
        <w:t>4只</w:t>
      </w:r>
      <w:r>
        <w:rPr>
          <w:rFonts w:ascii="Microsoft YaHei" w:hAnsi="Microsoft YaHei"/>
        </w:rPr>
        <w:t xml:space="preserve">，三板 </w:t>
      </w:r>
      <w:r>
        <w:rPr>
          <w:rFonts w:ascii="Microsoft YaHei" w:hAnsi="Microsoft YaHei"/>
          <w:b/>
          <w:color w:val="1A1A1A"/>
        </w:rPr>
        <w:t>4只</w:t>
      </w:r>
      <w:r>
        <w:rPr>
          <w:rFonts w:ascii="Microsoft YaHei" w:hAnsi="Microsoft YaHei"/>
        </w:rPr>
        <w:t>，市场人气显著回升。</w:t>
      </w:r>
    </w:p>
    <w:p>
      <w:r>
        <w:rPr>
          <w:rFonts w:ascii="Microsoft YaHei" w:hAnsi="Microsoft YaHei"/>
        </w:rPr>
        <w:t xml:space="preserve">在此背景下，白云机场今日低开高走，开盘价 </w:t>
      </w:r>
      <w:r>
        <w:rPr>
          <w:rFonts w:ascii="Microsoft YaHei" w:hAnsi="Microsoft YaHei"/>
          <w:b/>
          <w:color w:val="1A1A1A"/>
        </w:rPr>
        <w:t>7.85元</w:t>
      </w:r>
      <w:r>
        <w:rPr>
          <w:rFonts w:ascii="Microsoft YaHei" w:hAnsi="Microsoft YaHei"/>
        </w:rPr>
        <w:t xml:space="preserve">，盘中最高触及 </w:t>
      </w:r>
      <w:r>
        <w:rPr>
          <w:rFonts w:ascii="Microsoft YaHei" w:hAnsi="Microsoft YaHei"/>
          <w:b/>
          <w:color w:val="1A1A1A"/>
        </w:rPr>
        <w:t>7.98元</w:t>
      </w:r>
      <w:r>
        <w:rPr>
          <w:rFonts w:ascii="Microsoft YaHei" w:hAnsi="Microsoft YaHei"/>
        </w:rPr>
        <w:t xml:space="preserve">，午间收于 </w:t>
      </w:r>
      <w:r>
        <w:rPr>
          <w:rFonts w:ascii="Microsoft YaHei" w:hAnsi="Microsoft YaHei"/>
          <w:b/>
          <w:color w:val="1A1A1A"/>
        </w:rPr>
        <w:t>7.95元（+0.63%）</w:t>
      </w:r>
      <w:r>
        <w:rPr>
          <w:rFonts w:ascii="Microsoft YaHei" w:hAnsi="Microsoft YaHei"/>
        </w:rPr>
        <w:t xml:space="preserve">，全天振幅 </w:t>
      </w:r>
      <w:r>
        <w:rPr>
          <w:rFonts w:ascii="Microsoft YaHei" w:hAnsi="Microsoft YaHei"/>
          <w:b/>
          <w:color w:val="1A1A1A"/>
        </w:rPr>
        <w:t>2.15%</w:t>
      </w:r>
      <w:r>
        <w:rPr>
          <w:rFonts w:ascii="Microsoft YaHei" w:hAnsi="Microsoft YaHei"/>
        </w:rPr>
        <w:t>，跑输所属机场服务板块（+0.96%），但整体表现稳健。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7.95元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+0.63%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169,533手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13,368万元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0.72%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1.29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30.55倍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0.97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204.89亿元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188.15亿元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关键解读：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量价配合良好</w:t>
      </w:r>
      <w:r>
        <w:rPr>
          <w:rFonts w:ascii="Microsoft YaHei" w:hAnsi="Microsoft YaHei"/>
        </w:rPr>
        <w:t xml:space="preserve">：今日半日换手率 </w:t>
      </w:r>
      <w:r>
        <w:rPr>
          <w:rFonts w:ascii="Microsoft YaHei" w:hAnsi="Microsoft YaHei"/>
          <w:b/>
          <w:color w:val="1A1A1A"/>
        </w:rPr>
        <w:t>0.72%</w:t>
      </w:r>
      <w:r>
        <w:rPr>
          <w:rFonts w:ascii="Microsoft YaHei" w:hAnsi="Microsoft YaHei"/>
        </w:rPr>
        <w:t xml:space="preserve">，而上个交易日全日换手率仅 </w:t>
      </w:r>
      <w:r>
        <w:rPr>
          <w:rFonts w:ascii="Microsoft YaHei" w:hAnsi="Microsoft YaHei"/>
          <w:b/>
          <w:color w:val="1A1A1A"/>
        </w:rPr>
        <w:t>0.41%</w:t>
      </w:r>
      <w:r>
        <w:rPr>
          <w:rFonts w:ascii="Microsoft YaHei" w:hAnsi="Microsoft YaHei"/>
        </w:rPr>
        <w:t xml:space="preserve">，半日放量幅度达 </w:t>
      </w:r>
      <w:r>
        <w:rPr>
          <w:rFonts w:ascii="Microsoft YaHei" w:hAnsi="Microsoft YaHei"/>
          <w:b/>
          <w:color w:val="1A1A1A"/>
        </w:rPr>
        <w:t>1.75倍</w:t>
      </w:r>
      <w:r>
        <w:rPr>
          <w:rFonts w:ascii="Microsoft YaHei" w:hAnsi="Microsoft YaHei"/>
        </w:rPr>
        <w:t>，显示资金参与意愿显著增强。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外盘大于内盘</w:t>
      </w:r>
      <w:r>
        <w:rPr>
          <w:rFonts w:ascii="Microsoft YaHei" w:hAnsi="Microsoft YaHei"/>
        </w:rPr>
        <w:t xml:space="preserve">：外盘 </w:t>
      </w:r>
      <w:r>
        <w:rPr>
          <w:rFonts w:ascii="Microsoft YaHei" w:hAnsi="Microsoft YaHei"/>
          <w:b/>
          <w:color w:val="1A1A1A"/>
        </w:rPr>
        <w:t>90,744手</w:t>
      </w:r>
      <w:r>
        <w:rPr>
          <w:rFonts w:ascii="Microsoft YaHei" w:hAnsi="Microsoft YaHei"/>
        </w:rPr>
        <w:t xml:space="preserve"> vs 内盘 </w:t>
      </w:r>
      <w:r>
        <w:rPr>
          <w:rFonts w:ascii="Microsoft YaHei" w:hAnsi="Microsoft YaHei"/>
          <w:b/>
          <w:color w:val="1A1A1A"/>
        </w:rPr>
        <w:t>78,788手</w:t>
      </w:r>
      <w:r>
        <w:rPr>
          <w:rFonts w:ascii="Microsoft YaHei" w:hAnsi="Microsoft YaHei"/>
        </w:rPr>
        <w:t>，</w:t>
      </w:r>
      <w:r>
        <w:rPr>
          <w:rFonts w:ascii="Microsoft YaHei" w:hAnsi="Microsoft YaHei"/>
          <w:b/>
          <w:color w:val="1A1A1A"/>
        </w:rPr>
        <w:t>（外盘/内盘≈1.15）</w:t>
      </w:r>
      <w:r>
        <w:rPr>
          <w:rFonts w:ascii="Microsoft YaHei" w:hAnsi="Microsoft YaHei"/>
        </w:rPr>
        <w:t>，买方力量占优，主动买盘积极。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估值水平</w:t>
      </w:r>
      <w:r>
        <w:rPr>
          <w:rFonts w:ascii="Microsoft YaHei" w:hAnsi="Microsoft YaHei"/>
        </w:rPr>
        <w:t xml:space="preserve">：动态PE </w:t>
      </w:r>
      <w:r>
        <w:rPr>
          <w:rFonts w:ascii="Microsoft YaHei" w:hAnsi="Microsoft YaHei"/>
          <w:b/>
          <w:color w:val="1A1A1A"/>
        </w:rPr>
        <w:t>30.55倍</w:t>
      </w:r>
      <w:r>
        <w:rPr>
          <w:rFonts w:ascii="Microsoft YaHei" w:hAnsi="Microsoft YaHei"/>
        </w:rPr>
        <w:t xml:space="preserve">，相较此前日终PE </w:t>
      </w:r>
      <w:r>
        <w:rPr>
          <w:rFonts w:ascii="Microsoft YaHei" w:hAnsi="Microsoft YaHei"/>
          <w:b/>
          <w:color w:val="1A1A1A"/>
        </w:rPr>
        <w:t>13.53倍</w:t>
      </w:r>
      <w:r>
        <w:rPr>
          <w:rFonts w:ascii="Microsoft YaHei" w:hAnsi="Microsoft YaHei"/>
        </w:rPr>
        <w:t xml:space="preserve"> 大幅抬升，主要系上半年盈利恢复推高估值中枢；PB </w:t>
      </w:r>
      <w:r>
        <w:rPr>
          <w:rFonts w:ascii="Microsoft YaHei" w:hAnsi="Microsoft YaHei"/>
          <w:b/>
          <w:color w:val="1A1A1A"/>
        </w:rPr>
        <w:t>0.97倍</w:t>
      </w:r>
      <w:r>
        <w:rPr>
          <w:rFonts w:ascii="Microsoft YaHei" w:hAnsi="Microsoft YaHei"/>
        </w:rPr>
        <w:t>，仍处于破净边缘，安全边际尚可。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今日盘中资金流向</w:t>
      </w:r>
    </w:p>
    <w:p>
      <w:r>
        <w:rPr>
          <w:rFonts w:ascii="Microsoft YaHei" w:hAnsi="Microsoft YaHei"/>
        </w:rPr>
        <w:t xml:space="preserve">半日累计 </w:t>
      </w:r>
      <w:r>
        <w:rPr>
          <w:rFonts w:ascii="Microsoft YaHei" w:hAnsi="Microsoft YaHei"/>
          <w:b/>
          <w:color w:val="1A1A1A"/>
        </w:rPr>
        <w:t>净流入 3,049.77万元</w:t>
      </w:r>
      <w:r>
        <w:rPr>
          <w:rFonts w:ascii="Microsoft YaHei" w:hAnsi="Microsoft YaHei"/>
        </w:rPr>
        <w:t xml:space="preserve">，在207个统计分钟中，资金流入 </w:t>
      </w:r>
      <w:r>
        <w:rPr>
          <w:rFonts w:ascii="Microsoft YaHei" w:hAnsi="Microsoft YaHei"/>
          <w:b/>
          <w:color w:val="1A1A1A"/>
        </w:rPr>
        <w:t>147分钟</w:t>
      </w:r>
      <w:r>
        <w:rPr>
          <w:rFonts w:ascii="Microsoft YaHei" w:hAnsi="Microsoft YaHei"/>
        </w:rPr>
        <w:t xml:space="preserve">，流出 </w:t>
      </w:r>
      <w:r>
        <w:rPr>
          <w:rFonts w:ascii="Microsoft YaHei" w:hAnsi="Microsoft YaHei"/>
          <w:b/>
          <w:color w:val="1A1A1A"/>
        </w:rPr>
        <w:t>59分钟</w:t>
      </w:r>
      <w:r>
        <w:rPr>
          <w:rFonts w:ascii="Microsoft YaHei" w:hAnsi="Microsoft YaHei"/>
        </w:rPr>
        <w:t xml:space="preserve">，流入时长占比高达 </w:t>
      </w:r>
      <w:r>
        <w:rPr>
          <w:rFonts w:ascii="Microsoft YaHei" w:hAnsi="Microsoft YaHei"/>
          <w:b/>
          <w:color w:val="1A1A1A"/>
        </w:rPr>
        <w:t>71%</w:t>
      </w:r>
      <w:r>
        <w:rPr>
          <w:rFonts w:ascii="Microsoft YaHei" w:hAnsi="Microsoft YaHei"/>
        </w:rPr>
        <w:t xml:space="preserve">。最大单分钟流入 </w:t>
      </w:r>
      <w:r>
        <w:rPr>
          <w:rFonts w:ascii="Microsoft YaHei" w:hAnsi="Microsoft YaHei"/>
          <w:b/>
          <w:color w:val="1A1A1A"/>
        </w:rPr>
        <w:t>241.2万元</w:t>
      </w:r>
      <w:r>
        <w:rPr>
          <w:rFonts w:ascii="Microsoft YaHei" w:hAnsi="Microsoft YaHei"/>
        </w:rPr>
        <w:t xml:space="preserve">，最大单分钟流出仅 </w:t>
      </w:r>
      <w:r>
        <w:rPr>
          <w:rFonts w:ascii="Microsoft YaHei" w:hAnsi="Microsoft YaHei"/>
          <w:b/>
          <w:color w:val="1A1A1A"/>
        </w:rPr>
        <w:t>105.7万元</w:t>
      </w:r>
      <w:r>
        <w:rPr>
          <w:rFonts w:ascii="Microsoft YaHei" w:hAnsi="Microsoft YaHei"/>
        </w:rPr>
        <w:t>，净流入强度占优。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卖出（元）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+562.5万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1,531.4万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968.9万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+1,583.8万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3,024.5万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1,440.7万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+907.2万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1,435.4万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528.2万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+3,053.5万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——</w:t>
            </w:r>
          </w:p>
        </w:tc>
      </w:tr>
    </w:tbl>
    <w:p/>
    <w:p>
      <w:r>
        <w:rPr>
          <w:rFonts w:ascii="Microsoft YaHei" w:hAnsi="Microsoft YaHei"/>
        </w:rPr>
        <w:t>三个资金维度均为净流入，其中</w:t>
      </w:r>
      <w:r>
        <w:rPr>
          <w:rFonts w:ascii="Microsoft YaHei" w:hAnsi="Microsoft YaHei"/>
          <w:b/>
          <w:color w:val="1A1A1A"/>
        </w:rPr>
        <w:t>中单资金（+1,583.8万）贡献最大</w:t>
      </w:r>
      <w:r>
        <w:rPr>
          <w:rFonts w:ascii="Microsoft YaHei" w:hAnsi="Microsoft YaHei"/>
        </w:rPr>
        <w:t>，显示机构或大户资金持续布局；大单净额亦为正（+562.5万），主力资金方向明确。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融资融券（上一交易日）</w:t>
      </w:r>
    </w:p>
    <w:p>
      <w:pPr>
        <w:pStyle w:val="ListBullet"/>
      </w:pPr>
      <w:r>
        <w:rPr>
          <w:rFonts w:ascii="Microsoft YaHei" w:hAnsi="Microsoft YaHei"/>
        </w:rPr>
        <w:t>融资余额：</w:t>
      </w:r>
      <w:r>
        <w:rPr>
          <w:rFonts w:ascii="Microsoft YaHei" w:hAnsi="Microsoft YaHei"/>
          <w:b/>
          <w:color w:val="1A1A1A"/>
        </w:rPr>
        <w:t>3.63亿元</w:t>
      </w:r>
      <w:r>
        <w:rPr>
          <w:rFonts w:ascii="Microsoft YaHei" w:hAnsi="Microsoft YaHei"/>
        </w:rPr>
        <w:t xml:space="preserve">（较前日 </w:t>
      </w:r>
      <w:r>
        <w:rPr>
          <w:rFonts w:ascii="Microsoft YaHei" w:hAnsi="Microsoft YaHei"/>
          <w:b/>
          <w:color w:val="1A1A1A"/>
        </w:rPr>
        <w:t>-0.78%</w:t>
      </w:r>
      <w:r>
        <w:rPr>
          <w:rFonts w:ascii="Microsoft YaHei" w:hAnsi="Microsoft YaHei"/>
        </w:rPr>
        <w:t xml:space="preserve">），占流通市值比例 </w:t>
      </w:r>
      <w:r>
        <w:rPr>
          <w:rFonts w:ascii="Microsoft YaHei" w:hAnsi="Microsoft YaHei"/>
          <w:b/>
          <w:color w:val="1A1A1A"/>
        </w:rPr>
        <w:t>1.99%</w:t>
      </w:r>
      <w:r>
        <w:rPr>
          <w:rFonts w:ascii="Microsoft YaHei" w:hAnsi="Microsoft YaHei"/>
        </w:rPr>
        <w:t>，低于近一年10%分位水平，</w:t>
      </w:r>
      <w:r>
        <w:rPr>
          <w:rFonts w:ascii="Microsoft YaHei" w:hAnsi="Microsoft YaHei"/>
          <w:b/>
          <w:color w:val="1A1A1A"/>
        </w:rPr>
        <w:t>杠杆资金处于历史低位区间</w:t>
      </w:r>
    </w:p>
    <w:p>
      <w:pPr>
        <w:pStyle w:val="ListBullet"/>
      </w:pPr>
      <w:r>
        <w:rPr>
          <w:rFonts w:ascii="Microsoft YaHei" w:hAnsi="Microsoft YaHei"/>
        </w:rPr>
        <w:t>融券余额：</w:t>
      </w:r>
      <w:r>
        <w:rPr>
          <w:rFonts w:ascii="Microsoft YaHei" w:hAnsi="Microsoft YaHei"/>
          <w:b/>
          <w:color w:val="1A1A1A"/>
        </w:rPr>
        <w:t>0.03亿元</w:t>
      </w:r>
      <w:r>
        <w:rPr>
          <w:rFonts w:ascii="Microsoft YaHei" w:hAnsi="Microsoft YaHei"/>
        </w:rPr>
        <w:t xml:space="preserve">（较前日 </w:t>
      </w:r>
      <w:r>
        <w:rPr>
          <w:rFonts w:ascii="Microsoft YaHei" w:hAnsi="Microsoft YaHei"/>
          <w:b/>
          <w:color w:val="1A1A1A"/>
        </w:rPr>
        <w:t>-7.53%</w:t>
      </w:r>
      <w:r>
        <w:rPr>
          <w:rFonts w:ascii="Microsoft YaHei" w:hAnsi="Microsoft YaHei"/>
        </w:rPr>
        <w:t>），做空力量进一步萎缩</w:t>
      </w:r>
    </w:p>
    <w:p>
      <w:r>
        <w:rPr>
          <w:rFonts w:ascii="Microsoft YaHei" w:hAnsi="Microsoft YaHei"/>
        </w:rPr>
        <w:t>融资余额处于极低分位，说明市场对该股的杠杆参与度不高，空头打压力量亦有限，后续若基本面催化配合，融资回补空间较大。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MA5（~7.64）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上方4.1%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强势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MA10（~7.51）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上方5.9%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强势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MA20/布林中轨（~7.34）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上方8.3%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强势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布林带上轨（7.78）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突破上轨2.2%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超强势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技术研判：</w:t>
      </w:r>
    </w:p>
    <w:p>
      <w:pPr>
        <w:pStyle w:val="ListBullet"/>
      </w:pPr>
      <w:r>
        <w:rPr>
          <w:rFonts w:ascii="Microsoft YaHei" w:hAnsi="Microsoft YaHei"/>
        </w:rPr>
        <w:t xml:space="preserve">当前股价 </w:t>
      </w:r>
      <w:r>
        <w:rPr>
          <w:rFonts w:ascii="Microsoft YaHei" w:hAnsi="Microsoft YaHei"/>
          <w:b/>
          <w:color w:val="1A1A1A"/>
        </w:rPr>
        <w:t>7.95元</w:t>
      </w:r>
      <w:r>
        <w:rPr>
          <w:rFonts w:ascii="Microsoft YaHei" w:hAnsi="Microsoft YaHei"/>
        </w:rPr>
        <w:t xml:space="preserve"> 已突破布林带上轨 </w:t>
      </w:r>
      <w:r>
        <w:rPr>
          <w:rFonts w:ascii="Microsoft YaHei" w:hAnsi="Microsoft YaHei"/>
          <w:b/>
          <w:color w:val="1A1A1A"/>
        </w:rPr>
        <w:t>7.78元</w:t>
      </w:r>
      <w:r>
        <w:rPr>
          <w:rFonts w:ascii="Microsoft YaHei" w:hAnsi="Microsoft YaHei"/>
        </w:rPr>
        <w:t>，且MA5/MA10/MA20多头排列清晰，</w:t>
      </w:r>
      <w:r>
        <w:rPr>
          <w:rFonts w:ascii="Microsoft YaHei" w:hAnsi="Microsoft YaHei"/>
          <w:b/>
          <w:color w:val="1A1A1A"/>
        </w:rPr>
        <w:t>短期强势格局确立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 xml:space="preserve">股价自MA5（7.64）起涨，近四个交易日累计涨幅明显，偏离MA20达 </w:t>
      </w:r>
      <w:r>
        <w:rPr>
          <w:rFonts w:ascii="Microsoft YaHei" w:hAnsi="Microsoft YaHei"/>
          <w:b/>
          <w:color w:val="1A1A1A"/>
        </w:rPr>
        <w:t>8.3%</w:t>
      </w:r>
      <w:r>
        <w:rPr>
          <w:rFonts w:ascii="Microsoft YaHei" w:hAnsi="Microsoft YaHei"/>
        </w:rPr>
        <w:t>，短期存在技术性回调压力，但放量上攻形态支撑较强。</w:t>
      </w:r>
    </w:p>
    <w:p>
      <w:pPr>
        <w:pStyle w:val="ListBullet"/>
      </w:pPr>
      <w:r>
        <w:rPr>
          <w:rFonts w:ascii="Microsoft YaHei" w:hAnsi="Microsoft YaHei"/>
        </w:rPr>
        <w:t xml:space="preserve">布林带开口（7.78/6.90）宽度 </w:t>
      </w:r>
      <w:r>
        <w:rPr>
          <w:rFonts w:ascii="Microsoft YaHei" w:hAnsi="Microsoft YaHei"/>
          <w:b/>
          <w:color w:val="1A1A1A"/>
        </w:rPr>
        <w:t>0.88元</w:t>
      </w:r>
      <w:r>
        <w:rPr>
          <w:rFonts w:ascii="Microsoft YaHei" w:hAnsi="Microsoft YaHei"/>
        </w:rPr>
        <w:t>，带宽约11.3%，当前处于强势扩张阶段。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1. 上半年旅客吞吐量超4,300万人次，国际航线复苏强劲</w:t>
      </w:r>
    </w:p>
    <w:p>
      <w:r>
        <w:rPr>
          <w:rFonts w:ascii="Microsoft YaHei" w:hAnsi="Microsoft YaHei"/>
        </w:rPr>
        <w:t>公司披露，</w:t>
      </w:r>
      <w:r>
        <w:rPr>
          <w:rFonts w:ascii="Microsoft YaHei" w:hAnsi="Microsoft YaHei"/>
          <w:b/>
          <w:color w:val="1A1A1A"/>
        </w:rPr>
        <w:t>2026年上半年旅客吞吐量超4,300万人次</w:t>
      </w:r>
      <w:r>
        <w:rPr>
          <w:rFonts w:ascii="Microsoft YaHei" w:hAnsi="Microsoft YaHei"/>
        </w:rPr>
        <w:t>，国际旅客复苏态势强劲。这一数据显著高于疫情前同期水平，</w:t>
      </w:r>
      <w:r>
        <w:rPr>
          <w:rFonts w:ascii="Microsoft YaHei" w:hAnsi="Microsoft YaHei"/>
          <w:b/>
          <w:color w:val="1A1A1A"/>
        </w:rPr>
        <w:t>量价双升逻辑得到验证</w:t>
      </w:r>
      <w:r>
        <w:rPr>
          <w:rFonts w:ascii="Microsoft YaHei" w:hAnsi="Microsoft YaHei"/>
        </w:rPr>
        <w:t>，是支撑股价中期走强的最核心基本面。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2. T3航站楼月租金7,490万元，即将进入收益贡献期</w:t>
      </w:r>
    </w:p>
    <w:p>
      <w:r>
        <w:rPr>
          <w:rFonts w:ascii="Microsoft YaHei" w:hAnsi="Microsoft YaHei"/>
        </w:rPr>
        <w:t>据7月24日投资者关系活动记录，</w:t>
      </w:r>
      <w:r>
        <w:rPr>
          <w:rFonts w:ascii="Microsoft YaHei" w:hAnsi="Microsoft YaHei"/>
          <w:b/>
          <w:color w:val="1A1A1A"/>
        </w:rPr>
        <w:t>T3航站楼月租金7,490万元</w:t>
      </w:r>
      <w:r>
        <w:rPr>
          <w:rFonts w:ascii="Microsoft YaHei" w:hAnsi="Microsoft YaHei"/>
        </w:rPr>
        <w:t>，投产运营后将直接增厚公司营收。T3项目是白云机场未来2-3年</w:t>
      </w:r>
      <w:r>
        <w:rPr>
          <w:rFonts w:ascii="Microsoft YaHei" w:hAnsi="Microsoft YaHei"/>
          <w:b/>
          <w:color w:val="1A1A1A"/>
        </w:rPr>
        <w:t>最重要的增量利润来源</w:t>
      </w:r>
      <w:r>
        <w:rPr>
          <w:rFonts w:ascii="Microsoft YaHei" w:hAnsi="Microsoft YaHei"/>
        </w:rPr>
        <w:t>，当前市场对其盈利贡献已有一定预期，但若爬坡进度超预期，将构成股价上修催化剂。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3. AI大模型、云计算成机场广告增量主力</w:t>
      </w:r>
    </w:p>
    <w:p>
      <w:r>
        <w:rPr>
          <w:rFonts w:ascii="Microsoft YaHei" w:hAnsi="Microsoft YaHei"/>
        </w:rPr>
        <w:t>公司表示，</w:t>
      </w:r>
      <w:r>
        <w:rPr>
          <w:rFonts w:ascii="Microsoft YaHei" w:hAnsi="Microsoft YaHei"/>
          <w:b/>
          <w:color w:val="1A1A1A"/>
        </w:rPr>
        <w:t>AI大模型、云计算等新兴行业正成为机场广告的增量主力</w:t>
      </w:r>
      <w:r>
        <w:rPr>
          <w:rFonts w:ascii="Microsoft YaHei" w:hAnsi="Microsoft YaHei"/>
        </w:rPr>
        <w:t>。广告业务作为机场高毛利非航收入的重要构成，新兴行业客户拓展有望拉动广告收入增速回升，改善收入结构。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4. 上市以来分红率约47%，重视股东回报</w:t>
      </w:r>
    </w:p>
    <w:p>
      <w:r>
        <w:rPr>
          <w:rFonts w:ascii="Microsoft YaHei" w:hAnsi="Microsoft YaHei"/>
        </w:rPr>
        <w:t xml:space="preserve">公司上市以来累计分红率约 </w:t>
      </w:r>
      <w:r>
        <w:rPr>
          <w:rFonts w:ascii="Microsoft YaHei" w:hAnsi="Microsoft YaHei"/>
          <w:b/>
          <w:color w:val="1A1A1A"/>
        </w:rPr>
        <w:t>47%</w:t>
      </w:r>
      <w:r>
        <w:rPr>
          <w:rFonts w:ascii="Microsoft YaHei" w:hAnsi="Microsoft YaHei"/>
        </w:rPr>
        <w:t>，体现较强的股东回报意识。以当前股息率测算，对稳健型资金有一定吸引力，有助于构建股价底部支撑。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5. 融资余额处于近一年低位</w:t>
      </w:r>
    </w:p>
    <w:p>
      <w:r>
        <w:rPr>
          <w:rFonts w:ascii="Microsoft YaHei" w:hAnsi="Microsoft YaHei"/>
        </w:rPr>
        <w:t xml:space="preserve">7月28日融资买入 </w:t>
      </w:r>
      <w:r>
        <w:rPr>
          <w:rFonts w:ascii="Microsoft YaHei" w:hAnsi="Microsoft YaHei"/>
          <w:b/>
          <w:color w:val="1A1A1A"/>
        </w:rPr>
        <w:t>324.77万元</w:t>
      </w:r>
      <w:r>
        <w:rPr>
          <w:rFonts w:ascii="Microsoft YaHei" w:hAnsi="Microsoft YaHei"/>
        </w:rPr>
        <w:t xml:space="preserve">，融资余额 </w:t>
      </w:r>
      <w:r>
        <w:rPr>
          <w:rFonts w:ascii="Microsoft YaHei" w:hAnsi="Microsoft YaHei"/>
          <w:b/>
          <w:color w:val="1A1A1A"/>
        </w:rPr>
        <w:t>3.63亿元</w:t>
      </w:r>
      <w:r>
        <w:rPr>
          <w:rFonts w:ascii="Microsoft YaHei" w:hAnsi="Microsoft YaHei"/>
        </w:rPr>
        <w:t>（占流通市值1.99%），低于近一年10%分位水平。杠杆资金参与度极低，从反向指标角度看，</w:t>
      </w:r>
      <w:r>
        <w:rPr>
          <w:rFonts w:ascii="Microsoft YaHei" w:hAnsi="Microsoft YaHei"/>
          <w:b/>
          <w:color w:val="1A1A1A"/>
        </w:rPr>
        <w:t>意味着"浮筹"较少，股价上行阻力相对可控</w:t>
      </w:r>
      <w:r>
        <w:rPr>
          <w:rFonts w:ascii="Microsoft YaHei" w:hAnsi="Microsoft YaHei"/>
        </w:rPr>
        <w:t>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表现评价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机场服务（A股）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+0.96%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3/4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全板块飘红，龙头上海机场+1.48%领涨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交通基本设施（A股）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+0.87%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27/47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皖通高速+8.87%领涨，板块整体走强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运输（A股）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+0.02%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57/121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小幅收红，跑赢粤港澳大湾区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粤港澳大湾区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-3.20%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101/476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区域板块承压，个股逆势走强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板块联动分析</w:t>
      </w:r>
      <w:r>
        <w:rPr>
          <w:rFonts w:ascii="Microsoft YaHei" w:hAnsi="Microsoft YaHei"/>
        </w:rPr>
        <w:t>：白云机场所属的</w:t>
      </w:r>
      <w:r>
        <w:rPr>
          <w:rFonts w:ascii="Microsoft YaHei" w:hAnsi="Microsoft YaHei"/>
          <w:b/>
          <w:color w:val="1A1A1A"/>
        </w:rPr>
        <w:t>机场服务板块</w:t>
      </w:r>
      <w:r>
        <w:rPr>
          <w:rFonts w:ascii="Microsoft YaHei" w:hAnsi="Microsoft YaHei"/>
        </w:rPr>
        <w:t xml:space="preserve">今日录得 </w:t>
      </w:r>
      <w:r>
        <w:rPr>
          <w:rFonts w:ascii="Microsoft YaHei" w:hAnsi="Microsoft YaHei"/>
          <w:b/>
          <w:color w:val="1A1A1A"/>
        </w:rPr>
        <w:t>+0.96%</w:t>
      </w:r>
      <w:r>
        <w:rPr>
          <w:rFonts w:ascii="Microsoft YaHei" w:hAnsi="Microsoft YaHei"/>
        </w:rPr>
        <w:t>，4只成分股全线飘红，</w:t>
      </w:r>
      <w:r>
        <w:rPr>
          <w:rFonts w:ascii="Microsoft YaHei" w:hAnsi="Microsoft YaHei"/>
          <w:b/>
          <w:color w:val="1A1A1A"/>
        </w:rPr>
        <w:t>上海机场（+1.48%）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深圳机场（+1.37%）</w:t>
      </w:r>
      <w:r>
        <w:rPr>
          <w:rFonts w:ascii="Microsoft YaHei" w:hAnsi="Microsoft YaHei"/>
        </w:rPr>
        <w:t xml:space="preserve"> 涨幅居前。交通基建板块同样走强（+0.87%），显示</w:t>
      </w:r>
      <w:r>
        <w:rPr>
          <w:rFonts w:ascii="Microsoft YaHei" w:hAnsi="Microsoft YaHei"/>
          <w:b/>
          <w:color w:val="1A1A1A"/>
        </w:rPr>
        <w:t>交运/机场赛道整体受资金青睐</w:t>
      </w:r>
      <w:r>
        <w:rPr>
          <w:rFonts w:ascii="Microsoft YaHei" w:hAnsi="Microsoft YaHei"/>
        </w:rPr>
        <w:t>，逻辑上与暑运旺季、出行数据超预期相关联。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信号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评级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量价关系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放量上攻，外盘领先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★★★★★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资金流向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连续净流入，大中小单同向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★★★★★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技术形态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突破布林上轨，多头排列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★★★★☆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历史低位，潜在回补空间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★★★★☆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基本面催化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旅客量超4,300万、T3租金落地、广告增量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★★★★★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板块效应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机场全线走强，交运板块共振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★★★★☆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主力观点：</w:t>
      </w:r>
    </w:p>
    <w:p>
      <w:r>
        <w:rPr>
          <w:rFonts w:ascii="Microsoft YaHei" w:hAnsi="Microsoft YaHei"/>
        </w:rPr>
        <w:t>白云机场今日半日走势呈现</w:t>
      </w:r>
      <w:r>
        <w:rPr>
          <w:rFonts w:ascii="Microsoft YaHei" w:hAnsi="Microsoft YaHei"/>
          <w:b/>
          <w:color w:val="1A1A1A"/>
        </w:rPr>
        <w:t>低开高走、放量突破</w:t>
      </w:r>
      <w:r>
        <w:rPr>
          <w:rFonts w:ascii="Microsoft YaHei" w:hAnsi="Microsoft YaHei"/>
        </w:rPr>
        <w:t xml:space="preserve">的特征。资金面上，半日净流入 </w:t>
      </w:r>
      <w:r>
        <w:rPr>
          <w:rFonts w:ascii="Microsoft YaHei" w:hAnsi="Microsoft YaHei"/>
          <w:b/>
          <w:color w:val="1A1A1A"/>
        </w:rPr>
        <w:t>3,049万元</w:t>
      </w:r>
      <w:r>
        <w:rPr>
          <w:rFonts w:ascii="Microsoft YaHei" w:hAnsi="Microsoft YaHei"/>
        </w:rPr>
        <w:t xml:space="preserve">，大中小单全方位净流入，配合量比 </w:t>
      </w:r>
      <w:r>
        <w:rPr>
          <w:rFonts w:ascii="Microsoft YaHei" w:hAnsi="Microsoft YaHei"/>
          <w:b/>
          <w:color w:val="1A1A1A"/>
        </w:rPr>
        <w:t>1.29</w:t>
      </w:r>
      <w:r>
        <w:rPr>
          <w:rFonts w:ascii="Microsoft YaHei" w:hAnsi="Microsoft YaHei"/>
        </w:rPr>
        <w:t>，资金参与意愿强烈。基本面上，上半年旅客吞吐量超4,300万人次、T3航站楼月租金落地、AI广告新客户拓展等多重利好密集释放，构成有力的中期估值支撑。技术面上，股价突破布林带上轨（7.78元）但未出现明显抛压，强势特征延续。</w:t>
      </w:r>
    </w:p>
    <w:p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 xml:space="preserve">：当前动态PE </w:t>
      </w:r>
      <w:r>
        <w:rPr>
          <w:rFonts w:ascii="Microsoft YaHei" w:hAnsi="Microsoft YaHei"/>
          <w:b/>
          <w:color w:val="1A1A1A"/>
        </w:rPr>
        <w:t>30.55倍</w:t>
      </w:r>
      <w:r>
        <w:rPr>
          <w:rFonts w:ascii="Microsoft YaHei" w:hAnsi="Microsoft YaHei"/>
        </w:rPr>
        <w:t xml:space="preserve">，略高于历史中枢；股价偏离MA20达 </w:t>
      </w:r>
      <w:r>
        <w:rPr>
          <w:rFonts w:ascii="Microsoft YaHei" w:hAnsi="Microsoft YaHei"/>
          <w:b/>
          <w:color w:val="1A1A1A"/>
        </w:rPr>
        <w:t>8.3%</w:t>
      </w:r>
      <w:r>
        <w:rPr>
          <w:rFonts w:ascii="Microsoft YaHei" w:hAnsi="Microsoft YaHei"/>
        </w:rPr>
        <w:t>，短期技术性回调压力不可忽视；全市场热度虽高但板块轮动加快，需关注午后资金持续性。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免责声明</w:t>
      </w:r>
      <w:r>
        <w:rPr>
          <w:rFonts w:ascii="Microsoft YaHei" w:hAnsi="Microsoft YaHei"/>
        </w:rPr>
        <w:t>：本报告基于公开数据整理分析，仅供参考，不构成投资建议。股市有风险，投资需谨慎。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白云机场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