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百联股份（600827.SH）午间分析报告</w:t>
      </w: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 xml:space="preserve">今日全市场情绪明显回暖，市场热度 </w:t>
      </w:r>
      <w:r>
        <w:rPr>
          <w:rFonts w:ascii="Microsoft YaHei" w:hAnsi="Microsoft YaHei"/>
          <w:b/>
          <w:color w:val="1A1A1A"/>
        </w:rPr>
        <w:t>68（高）</w:t>
      </w:r>
      <w:r>
        <w:rPr>
          <w:rFonts w:ascii="Microsoft YaHei" w:hAnsi="Microsoft YaHei"/>
        </w:rPr>
        <w:t xml:space="preserve">，成交额放大至 </w:t>
      </w:r>
      <w:r>
        <w:rPr>
          <w:rFonts w:ascii="Microsoft YaHei" w:hAnsi="Microsoft YaHei"/>
          <w:b/>
          <w:color w:val="1A1A1A"/>
        </w:rPr>
        <w:t>2.06万亿（+2960亿）</w:t>
      </w:r>
      <w:r>
        <w:rPr>
          <w:rFonts w:ascii="Microsoft YaHei" w:hAnsi="Microsoft YaHei"/>
        </w:rPr>
        <w:t xml:space="preserve">，上涨个股 </w:t>
      </w:r>
      <w:r>
        <w:rPr>
          <w:rFonts w:ascii="Microsoft YaHei" w:hAnsi="Microsoft YaHei"/>
          <w:b/>
          <w:color w:val="1A1A1A"/>
        </w:rPr>
        <w:t>4090家</w:t>
      </w:r>
      <w:r>
        <w:rPr>
          <w:rFonts w:ascii="Microsoft YaHei" w:hAnsi="Microsoft YaHei"/>
        </w:rPr>
        <w:t xml:space="preserve">，下跌 </w:t>
      </w:r>
      <w:r>
        <w:rPr>
          <w:rFonts w:ascii="Microsoft YaHei" w:hAnsi="Microsoft YaHei"/>
          <w:b/>
          <w:color w:val="1A1A1A"/>
        </w:rPr>
        <w:t>1360家</w:t>
      </w:r>
      <w:r>
        <w:rPr>
          <w:rFonts w:ascii="Microsoft YaHei" w:hAnsi="Microsoft YaHei"/>
        </w:rPr>
        <w:t xml:space="preserve">，赚钱效应 </w:t>
      </w:r>
      <w:r>
        <w:rPr>
          <w:rFonts w:ascii="Microsoft YaHei" w:hAnsi="Microsoft YaHei"/>
          <w:b/>
          <w:color w:val="1A1A1A"/>
        </w:rPr>
        <w:t>51%</w:t>
      </w:r>
      <w:r>
        <w:rPr>
          <w:rFonts w:ascii="Microsoft YaHei" w:hAnsi="Microsoft YaHei"/>
        </w:rPr>
        <w:t xml:space="preserve">。涨停梯队方面，一板 </w:t>
      </w:r>
      <w:r>
        <w:rPr>
          <w:rFonts w:ascii="Microsoft YaHei" w:hAnsi="Microsoft YaHei"/>
          <w:b/>
          <w:color w:val="1A1A1A"/>
        </w:rPr>
        <w:t>66只</w:t>
      </w:r>
      <w:r>
        <w:rPr>
          <w:rFonts w:ascii="Microsoft YaHei" w:hAnsi="Microsoft YaHei"/>
        </w:rPr>
        <w:t xml:space="preserve">（晋级率9%）、二板 </w:t>
      </w:r>
      <w:r>
        <w:rPr>
          <w:rFonts w:ascii="Microsoft YaHei" w:hAnsi="Microsoft YaHei"/>
          <w:b/>
          <w:color w:val="1A1A1A"/>
        </w:rPr>
        <w:t>4只</w:t>
      </w:r>
      <w:r>
        <w:rPr>
          <w:rFonts w:ascii="Microsoft YaHei" w:hAnsi="Microsoft YaHei"/>
        </w:rPr>
        <w:t xml:space="preserve">（晋级率31%）、三板 </w:t>
      </w:r>
      <w:r>
        <w:rPr>
          <w:rFonts w:ascii="Microsoft YaHei" w:hAnsi="Microsoft YaHei"/>
          <w:b/>
          <w:color w:val="1A1A1A"/>
        </w:rPr>
        <w:t>4只</w:t>
      </w:r>
      <w:r>
        <w:rPr>
          <w:rFonts w:ascii="Microsoft YaHei" w:hAnsi="Microsoft YaHei"/>
        </w:rPr>
        <w:t xml:space="preserve">（晋级率33%），高度板仅1只，显示资金集中在低位首板博弈。整体呈现普涨格局，涨幅集中分布在 </w:t>
      </w:r>
      <w:r>
        <w:rPr>
          <w:rFonts w:ascii="Microsoft YaHei" w:hAnsi="Microsoft YaHei"/>
          <w:b/>
          <w:color w:val="1A1A1A"/>
        </w:rPr>
        <w:t>2%~3%</w:t>
      </w:r>
      <w:r>
        <w:rPr>
          <w:rFonts w:ascii="Microsoft YaHei" w:hAnsi="Microsoft YaHei"/>
        </w:rPr>
        <w:t xml:space="preserve"> 区间。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收盘数据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数值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当前价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7.78 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涨跌幅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+1.70%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昨收 / 开盘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7.65 / 7.70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最高 / 最低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7.87 / 7.67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12,962 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1.04%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量比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0.99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振幅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2.61%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估值方面</w:t>
      </w:r>
      <w:r>
        <w:rPr>
          <w:rFonts w:ascii="Microsoft YaHei" w:hAnsi="Microsoft YaHei"/>
        </w:rPr>
        <w:t xml:space="preserve">：动态市盈率仅 </w:t>
      </w:r>
      <w:r>
        <w:rPr>
          <w:rFonts w:ascii="Microsoft YaHei" w:hAnsi="Microsoft YaHei"/>
          <w:b/>
          <w:color w:val="1A1A1A"/>
        </w:rPr>
        <w:t>4.38 倍</w:t>
      </w:r>
      <w:r>
        <w:rPr>
          <w:rFonts w:ascii="Microsoft YaHei" w:hAnsi="Microsoft YaHei"/>
        </w:rPr>
        <w:t xml:space="preserve">，市净率 </w:t>
      </w:r>
      <w:r>
        <w:rPr>
          <w:rFonts w:ascii="Microsoft YaHei" w:hAnsi="Microsoft YaHei"/>
          <w:b/>
          <w:color w:val="1A1A1A"/>
        </w:rPr>
        <w:t>0.68 倍</w:t>
      </w:r>
      <w:r>
        <w:rPr>
          <w:rFonts w:ascii="Microsoft YaHei" w:hAnsi="Microsoft YaHei"/>
        </w:rPr>
        <w:t xml:space="preserve">，均处于历史低位区间，具备明显的估值安全垫。总市值 </w:t>
      </w:r>
      <w:r>
        <w:rPr>
          <w:rFonts w:ascii="Microsoft YaHei" w:hAnsi="Microsoft YaHei"/>
          <w:b/>
          <w:color w:val="1A1A1A"/>
        </w:rPr>
        <w:t>138.81 亿元</w:t>
      </w:r>
      <w:r>
        <w:rPr>
          <w:rFonts w:ascii="Microsoft YaHei" w:hAnsi="Microsoft YaHei"/>
        </w:rPr>
        <w:t xml:space="preserve">，流通市值 </w:t>
      </w:r>
      <w:r>
        <w:rPr>
          <w:rFonts w:ascii="Microsoft YaHei" w:hAnsi="Microsoft YaHei"/>
          <w:b/>
          <w:color w:val="1A1A1A"/>
        </w:rPr>
        <w:t>124.83 亿元</w:t>
      </w:r>
      <w:r>
        <w:rPr>
          <w:rFonts w:ascii="Microsoft YaHei" w:hAnsi="Microsoft YaHei"/>
        </w:rPr>
        <w:t>。</w:t>
      </w:r>
    </w:p>
    <w:p>
      <w:r>
        <w:rPr>
          <w:rFonts w:ascii="Microsoft YaHei" w:hAnsi="Microsoft YaHei"/>
          <w:b/>
          <w:color w:val="1A1A1A"/>
        </w:rPr>
        <w:t>量能方面</w:t>
      </w:r>
      <w:r>
        <w:rPr>
          <w:rFonts w:ascii="Microsoft YaHei" w:hAnsi="Microsoft YaHei"/>
        </w:rPr>
        <w:t xml:space="preserve">：今日午盘换手率 </w:t>
      </w:r>
      <w:r>
        <w:rPr>
          <w:rFonts w:ascii="Microsoft YaHei" w:hAnsi="Microsoft YaHei"/>
          <w:b/>
          <w:color w:val="1A1A1A"/>
        </w:rPr>
        <w:t>1.04%</w:t>
      </w:r>
      <w:r>
        <w:rPr>
          <w:rFonts w:ascii="Microsoft YaHei" w:hAnsi="Microsoft YaHei"/>
        </w:rPr>
        <w:t xml:space="preserve">，较上一交易日日终换手率 </w:t>
      </w:r>
      <w:r>
        <w:rPr>
          <w:rFonts w:ascii="Microsoft YaHei" w:hAnsi="Microsoft YaHei"/>
          <w:b/>
          <w:color w:val="1A1A1A"/>
        </w:rPr>
        <w:t>0.654%</w:t>
      </w:r>
      <w:r>
        <w:rPr>
          <w:rFonts w:ascii="Microsoft YaHei" w:hAnsi="Microsoft YaHei"/>
        </w:rPr>
        <w:t xml:space="preserve"> 放大 </w:t>
      </w:r>
      <w:r>
        <w:rPr>
          <w:rFonts w:ascii="Microsoft YaHei" w:hAnsi="Microsoft YaHei"/>
          <w:b/>
          <w:color w:val="1A1A1A"/>
        </w:rPr>
        <w:t>59%</w:t>
      </w:r>
      <w:r>
        <w:rPr>
          <w:rFonts w:ascii="Microsoft YaHei" w:hAnsi="Microsoft YaHei"/>
        </w:rPr>
        <w:t>，属于显著放量上涨。外盘（主动买）</w:t>
      </w:r>
      <w:r>
        <w:rPr>
          <w:rFonts w:ascii="Microsoft YaHei" w:hAnsi="Microsoft YaHei"/>
          <w:b/>
          <w:color w:val="1A1A1A"/>
        </w:rPr>
        <w:t>90,906手</w:t>
      </w:r>
      <w:r>
        <w:rPr>
          <w:rFonts w:ascii="Microsoft YaHei" w:hAnsi="Microsoft YaHei"/>
        </w:rPr>
        <w:t>，内盘（主动卖）</w:t>
      </w:r>
      <w:r>
        <w:rPr>
          <w:rFonts w:ascii="Microsoft YaHei" w:hAnsi="Microsoft YaHei"/>
          <w:b/>
          <w:color w:val="1A1A1A"/>
        </w:rPr>
        <w:t>75,797手</w:t>
      </w:r>
      <w:r>
        <w:rPr>
          <w:rFonts w:ascii="Microsoft YaHei" w:hAnsi="Microsoft YaHei"/>
        </w:rPr>
        <w:t>，外盘大于内盘，买盘意愿更强。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逐分钟资金流向（今日午盘）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净流入：+4,201.43 万元</w:t>
      </w:r>
    </w:p>
    <w:p>
      <w:pPr>
        <w:pStyle w:val="ListBullet"/>
      </w:pPr>
      <w:r>
        <w:rPr>
          <w:rFonts w:ascii="Microsoft YaHei" w:hAnsi="Microsoft YaHei"/>
        </w:rPr>
        <w:t>资金流入分钟数：</w:t>
      </w:r>
      <w:r>
        <w:rPr>
          <w:rFonts w:ascii="Microsoft YaHei" w:hAnsi="Microsoft YaHei"/>
          <w:b/>
          <w:color w:val="1A1A1A"/>
        </w:rPr>
        <w:t>150 分钟</w:t>
      </w:r>
      <w:r>
        <w:rPr>
          <w:rFonts w:ascii="Microsoft YaHei" w:hAnsi="Microsoft YaHei"/>
        </w:rPr>
        <w:t xml:space="preserve"> | 流出分钟数：</w:t>
      </w:r>
      <w:r>
        <w:rPr>
          <w:rFonts w:ascii="Microsoft YaHei" w:hAnsi="Microsoft YaHei"/>
          <w:b/>
          <w:color w:val="1A1A1A"/>
        </w:rPr>
        <w:t>56 分钟</w:t>
      </w:r>
    </w:p>
    <w:p>
      <w:pPr>
        <w:pStyle w:val="ListBullet"/>
      </w:pPr>
      <w:r>
        <w:rPr>
          <w:rFonts w:ascii="Microsoft YaHei" w:hAnsi="Microsoft YaHei"/>
        </w:rPr>
        <w:t>最大单分钟流入：340.3 万 | 最大单分钟流出：290.6 万</w:t>
      </w:r>
    </w:p>
    <w:p>
      <w:r>
        <w:rPr>
          <w:rFonts w:ascii="Microsoft YaHei" w:hAnsi="Microsoft YaHei"/>
        </w:rPr>
        <w:t xml:space="preserve">资金流入时长占比高达 </w:t>
      </w:r>
      <w:r>
        <w:rPr>
          <w:rFonts w:ascii="Microsoft YaHei" w:hAnsi="Microsoft YaHei"/>
          <w:b/>
          <w:color w:val="1A1A1A"/>
        </w:rPr>
        <w:t>72.8%</w:t>
      </w:r>
      <w:r>
        <w:rPr>
          <w:rFonts w:ascii="Microsoft YaHei" w:hAnsi="Microsoft YaHei"/>
        </w:rPr>
        <w:t>，流入强度远超流出，表明今日资金呈现持续、稳定的净流入态势。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上一个交易日资金细分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类型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净额（元）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买入（元）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卖出（元）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大单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+20,551,538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34,673,872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14,122,334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中单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+11,299,876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30,994,616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19,694,740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+10,148,867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15,137,924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4,989,057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合计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+42,000,281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/>
    <w:p>
      <w:r>
        <w:rPr>
          <w:rFonts w:ascii="Microsoft YaHei" w:hAnsi="Microsoft YaHei"/>
        </w:rPr>
        <w:t xml:space="preserve">上一交易日大单已呈净流入 </w:t>
      </w:r>
      <w:r>
        <w:rPr>
          <w:rFonts w:ascii="Microsoft YaHei" w:hAnsi="Microsoft YaHei"/>
          <w:b/>
          <w:color w:val="1A1A1A"/>
        </w:rPr>
        <w:t>2,055 万元</w:t>
      </w:r>
      <w:r>
        <w:rPr>
          <w:rFonts w:ascii="Microsoft YaHei" w:hAnsi="Microsoft YaHei"/>
        </w:rPr>
        <w:t xml:space="preserve">，今日午盘继续净流入 </w:t>
      </w:r>
      <w:r>
        <w:rPr>
          <w:rFonts w:ascii="Microsoft YaHei" w:hAnsi="Microsoft YaHei"/>
          <w:b/>
          <w:color w:val="1A1A1A"/>
        </w:rPr>
        <w:t>4,201 万元</w:t>
      </w:r>
      <w:r>
        <w:rPr>
          <w:rFonts w:ascii="Microsoft YaHei" w:hAnsi="Microsoft YaHei"/>
        </w:rPr>
        <w:t>，大资金连续两日主动吸筹，信号积极。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融资融券（上一交易日日终）</w:t>
      </w:r>
    </w:p>
    <w:p>
      <w:pPr>
        <w:pStyle w:val="ListBullet"/>
      </w:pPr>
      <w:r>
        <w:rPr>
          <w:rFonts w:ascii="Microsoft YaHei" w:hAnsi="Microsoft YaHei"/>
        </w:rPr>
        <w:t>融资余额：</w:t>
      </w:r>
      <w:r>
        <w:rPr>
          <w:rFonts w:ascii="Microsoft YaHei" w:hAnsi="Microsoft YaHei"/>
          <w:b/>
          <w:color w:val="1A1A1A"/>
        </w:rPr>
        <w:t>4.75 亿</w:t>
      </w:r>
      <w:r>
        <w:rPr>
          <w:rFonts w:ascii="Microsoft YaHei" w:hAnsi="Microsoft YaHei"/>
        </w:rPr>
        <w:t xml:space="preserve">（较前日 </w:t>
      </w:r>
      <w:r>
        <w:rPr>
          <w:rFonts w:ascii="Microsoft YaHei" w:hAnsi="Microsoft YaHei"/>
          <w:b/>
          <w:color w:val="1A1A1A"/>
        </w:rPr>
        <w:t>-0.63%</w:t>
      </w:r>
      <w:r>
        <w:rPr>
          <w:rFonts w:ascii="Microsoft YaHei" w:hAnsi="Microsoft YaHei"/>
        </w:rPr>
        <w:t>）</w:t>
      </w:r>
    </w:p>
    <w:p>
      <w:pPr>
        <w:pStyle w:val="ListBullet"/>
      </w:pPr>
      <w:r>
        <w:rPr>
          <w:rFonts w:ascii="Microsoft YaHei" w:hAnsi="Microsoft YaHei"/>
        </w:rPr>
        <w:t>融券余额：</w:t>
      </w:r>
      <w:r>
        <w:rPr>
          <w:rFonts w:ascii="Microsoft YaHei" w:hAnsi="Microsoft YaHei"/>
          <w:b/>
          <w:color w:val="1A1A1A"/>
        </w:rPr>
        <w:t>0.01 亿</w:t>
      </w:r>
      <w:r>
        <w:rPr>
          <w:rFonts w:ascii="Microsoft YaHei" w:hAnsi="Microsoft YaHei"/>
        </w:rPr>
        <w:t xml:space="preserve">（较前日 </w:t>
      </w:r>
      <w:r>
        <w:rPr>
          <w:rFonts w:ascii="Microsoft YaHei" w:hAnsi="Microsoft YaHei"/>
          <w:b/>
          <w:color w:val="1A1A1A"/>
        </w:rPr>
        <w:t>-19.21%</w:t>
      </w:r>
      <w:r>
        <w:rPr>
          <w:rFonts w:ascii="Microsoft YaHei" w:hAnsi="Microsoft YaHei"/>
        </w:rPr>
        <w:t>）</w:t>
      </w:r>
    </w:p>
    <w:p>
      <w:r>
        <w:rPr>
          <w:rFonts w:ascii="Microsoft YaHei" w:hAnsi="Microsoft YaHei"/>
        </w:rPr>
        <w:t>融资余额小幅下降，融券余额大幅缩减，空头力量明显收缩。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均线/布林带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价位（元）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当前价偏离度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MA5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7.61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+2.2%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MA10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7.67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+1.4%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MA20 / 布林中轨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7.57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+2.8%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布林带上轨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7.85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距离上轨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0.9%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布林带下轨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7.29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/>
    <w:p>
      <w:r>
        <w:rPr>
          <w:rFonts w:ascii="Microsoft YaHei" w:hAnsi="Microsoft YaHei"/>
        </w:rPr>
        <w:t xml:space="preserve">当前价 </w:t>
      </w:r>
      <w:r>
        <w:rPr>
          <w:rFonts w:ascii="Microsoft YaHei" w:hAnsi="Microsoft YaHei"/>
          <w:b/>
          <w:color w:val="1A1A1A"/>
        </w:rPr>
        <w:t>7.78 元</w:t>
      </w:r>
      <w:r>
        <w:rPr>
          <w:rFonts w:ascii="Microsoft YaHei" w:hAnsi="Microsoft YaHei"/>
        </w:rPr>
        <w:t xml:space="preserve"> 已站稳 MA5（7.61）、MA10（7.67）、MA20（7.57）三条均线上方，呈 </w:t>
      </w:r>
      <w:r>
        <w:rPr>
          <w:rFonts w:ascii="Microsoft YaHei" w:hAnsi="Microsoft YaHei"/>
          <w:b/>
          <w:color w:val="1A1A1A"/>
        </w:rPr>
        <w:t>多头排列</w:t>
      </w:r>
      <w:r>
        <w:rPr>
          <w:rFonts w:ascii="Microsoft YaHei" w:hAnsi="Microsoft YaHei"/>
        </w:rPr>
        <w:t xml:space="preserve"> 雏形。股价距布林带上轨 </w:t>
      </w:r>
      <w:r>
        <w:rPr>
          <w:rFonts w:ascii="Microsoft YaHei" w:hAnsi="Microsoft YaHei"/>
          <w:b/>
          <w:color w:val="1A1A1A"/>
        </w:rPr>
        <w:t>7.85 元</w:t>
      </w:r>
      <w:r>
        <w:rPr>
          <w:rFonts w:ascii="Microsoft YaHei" w:hAnsi="Microsoft YaHei"/>
        </w:rPr>
        <w:t xml:space="preserve"> 仅差 </w:t>
      </w:r>
      <w:r>
        <w:rPr>
          <w:rFonts w:ascii="Microsoft YaHei" w:hAnsi="Microsoft YaHei"/>
          <w:b/>
          <w:color w:val="1A1A1A"/>
        </w:rPr>
        <w:t>0.9%</w:t>
      </w:r>
      <w:r>
        <w:rPr>
          <w:rFonts w:ascii="Microsoft YaHei" w:hAnsi="Microsoft YaHei"/>
        </w:rPr>
        <w:t>，若午后量能配合，有望挑战上轨压力。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新闻资讯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核心驱动事件</w:t>
      </w:r>
    </w:p>
    <w:p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  <w:color w:val="1A1A1A"/>
        </w:rPr>
        <w:t>上海市委财经工作委员会</w:t>
      </w:r>
      <w:r>
        <w:rPr>
          <w:rFonts w:ascii="Microsoft YaHei" w:hAnsi="Microsoft YaHei"/>
        </w:rPr>
        <w:t xml:space="preserve"> 28日举行会议，研究"十五五"时期推进 </w:t>
      </w:r>
      <w:r>
        <w:rPr>
          <w:rFonts w:ascii="Microsoft YaHei" w:hAnsi="Microsoft YaHei"/>
          <w:b/>
          <w:color w:val="1A1A1A"/>
        </w:rPr>
        <w:t>国际消费中心城市建设</w:t>
      </w:r>
      <w:r>
        <w:rPr>
          <w:rFonts w:ascii="Microsoft YaHei" w:hAnsi="Microsoft YaHei"/>
        </w:rPr>
        <w:t>、推动未来产业发展等工作。会议指出，要保持行动敏捷，抢抓用好智能消费新机遇，大力拓展入境消费。</w:t>
      </w:r>
    </w:p>
    <w:p>
      <w:r>
        <w:rPr>
          <w:rFonts w:ascii="Microsoft YaHei" w:hAnsi="Microsoft YaHei"/>
        </w:rPr>
        <w:t xml:space="preserve">该政策直接利好上海本地零售消费企业。今日 </w:t>
      </w:r>
      <w:r>
        <w:rPr>
          <w:rFonts w:ascii="Microsoft YaHei" w:hAnsi="Microsoft YaHei"/>
          <w:b/>
          <w:color w:val="1A1A1A"/>
        </w:rPr>
        <w:t>商业零售板块</w:t>
      </w:r>
      <w:r>
        <w:rPr>
          <w:rFonts w:ascii="Microsoft YaHei" w:hAnsi="Microsoft YaHei"/>
        </w:rPr>
        <w:t xml:space="preserve"> 整体上涨 </w:t>
      </w:r>
      <w:r>
        <w:rPr>
          <w:rFonts w:ascii="Microsoft YaHei" w:hAnsi="Microsoft YaHei"/>
          <w:b/>
          <w:color w:val="1A1A1A"/>
        </w:rPr>
        <w:t>+2.66%</w:t>
      </w:r>
      <w:r>
        <w:rPr>
          <w:rFonts w:ascii="Microsoft YaHei" w:hAnsi="Microsoft YaHei"/>
        </w:rPr>
        <w:t xml:space="preserve">，东百集团、国光连锁、国芳集团均涨停。百联股份作为上海本土零售龙头，直接受益于政策催化，叠加其 </w:t>
      </w:r>
      <w:r>
        <w:rPr>
          <w:rFonts w:ascii="Microsoft YaHei" w:hAnsi="Microsoft YaHei"/>
          <w:b/>
          <w:color w:val="1A1A1A"/>
        </w:rPr>
        <w:t>低估值（PE 4.38倍）</w:t>
      </w:r>
      <w:r>
        <w:rPr>
          <w:rFonts w:ascii="Microsoft YaHei" w:hAnsi="Microsoft YaHei"/>
        </w:rPr>
        <w:t xml:space="preserve"> 属性，成为资金关注对象。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板块关联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板块排名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涨跌幅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板块内排名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日常消费品零售（A股）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-2.20%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2/18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日常消费品分销和零售Ⅱ（A股）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-1.59%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6/55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上海国企改革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-0.20%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11/54</w:t>
            </w:r>
          </w:p>
        </w:tc>
      </w:tr>
    </w:tbl>
    <w:p/>
    <w:p>
      <w:r>
        <w:rPr>
          <w:rFonts w:ascii="Microsoft YaHei" w:hAnsi="Microsoft YaHei"/>
        </w:rPr>
        <w:t xml:space="preserve">值得注意的是，虽然日常消费品零售板块整体下跌 </w:t>
      </w:r>
      <w:r>
        <w:rPr>
          <w:rFonts w:ascii="Microsoft YaHei" w:hAnsi="Microsoft YaHei"/>
          <w:b/>
          <w:color w:val="1A1A1A"/>
        </w:rPr>
        <w:t>-2.20%</w:t>
      </w:r>
      <w:r>
        <w:rPr>
          <w:rFonts w:ascii="Microsoft YaHei" w:hAnsi="Microsoft YaHei"/>
        </w:rPr>
        <w:t xml:space="preserve">，百联股份在该板块中排名 </w:t>
      </w:r>
      <w:r>
        <w:rPr>
          <w:rFonts w:ascii="Microsoft YaHei" w:hAnsi="Microsoft YaHei"/>
          <w:b/>
          <w:color w:val="1A1A1A"/>
        </w:rPr>
        <w:t>第2位</w:t>
      </w:r>
      <w:r>
        <w:rPr>
          <w:rFonts w:ascii="Microsoft YaHei" w:hAnsi="Microsoft YaHei"/>
        </w:rPr>
        <w:t>，显著强于板块均值，说明个股存在独立上涨逻辑。</w:t>
      </w:r>
      <w:r>
        <w:rPr>
          <w:rFonts w:ascii="Microsoft YaHei" w:hAnsi="Microsoft YaHei"/>
          <w:b/>
          <w:color w:val="1A1A1A"/>
        </w:rPr>
        <w:t>上海国企改革</w:t>
      </w:r>
      <w:r>
        <w:rPr>
          <w:rFonts w:ascii="Microsoft YaHei" w:hAnsi="Microsoft YaHei"/>
        </w:rPr>
        <w:t xml:space="preserve">板块中排名 </w:t>
      </w:r>
      <w:r>
        <w:rPr>
          <w:rFonts w:ascii="Microsoft YaHei" w:hAnsi="Microsoft YaHei"/>
          <w:b/>
          <w:color w:val="1A1A1A"/>
        </w:rPr>
        <w:t>11/54</w:t>
      </w:r>
      <w:r>
        <w:rPr>
          <w:rFonts w:ascii="Microsoft YaHei" w:hAnsi="Microsoft YaHei"/>
        </w:rPr>
        <w:t>，属于板块内中上水平，体现了上海国资背景的加持。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p>
      <w:r>
        <w:rPr>
          <w:rFonts w:ascii="Microsoft YaHei" w:hAnsi="Microsoft YaHei"/>
          <w:b/>
          <w:color w:val="1A1A1A"/>
        </w:rPr>
        <w:t>主力观点：偏多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政策催化明确</w:t>
      </w:r>
      <w:r>
        <w:rPr>
          <w:rFonts w:ascii="Microsoft YaHei" w:hAnsi="Microsoft YaHei"/>
        </w:rPr>
        <w:t>：上海推进国际消费中心城市建设，为本地零售龙头提供中长期政策红利；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资金面积极</w:t>
      </w:r>
      <w:r>
        <w:rPr>
          <w:rFonts w:ascii="Microsoft YaHei" w:hAnsi="Microsoft YaHei"/>
        </w:rPr>
        <w:t xml:space="preserve">：连续两日大单净流入，今日午盘净流入 </w:t>
      </w:r>
      <w:r>
        <w:rPr>
          <w:rFonts w:ascii="Microsoft YaHei" w:hAnsi="Microsoft YaHei"/>
          <w:b/>
          <w:color w:val="1A1A1A"/>
        </w:rPr>
        <w:t>4,201 万元</w:t>
      </w:r>
      <w:r>
        <w:rPr>
          <w:rFonts w:ascii="Microsoft YaHei" w:hAnsi="Microsoft YaHei"/>
        </w:rPr>
        <w:t>，流入时长占比超七成；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技术形态走强</w:t>
      </w:r>
      <w:r>
        <w:rPr>
          <w:rFonts w:ascii="Microsoft YaHei" w:hAnsi="Microsoft YaHei"/>
        </w:rPr>
        <w:t xml:space="preserve">：股价站上三条短期均线，逼近布林带上轨，量能显著放大（换手率较上日放大 </w:t>
      </w:r>
      <w:r>
        <w:rPr>
          <w:rFonts w:ascii="Microsoft YaHei" w:hAnsi="Microsoft YaHei"/>
          <w:b/>
          <w:color w:val="1A1A1A"/>
        </w:rPr>
        <w:t>59%</w:t>
      </w:r>
      <w:r>
        <w:rPr>
          <w:rFonts w:ascii="Microsoft YaHei" w:hAnsi="Microsoft YaHei"/>
        </w:rPr>
        <w:t>）；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估值安全垫厚</w:t>
      </w:r>
      <w:r>
        <w:rPr>
          <w:rFonts w:ascii="Microsoft YaHei" w:hAnsi="Microsoft YaHei"/>
        </w:rPr>
        <w:t xml:space="preserve">：动态 PE </w:t>
      </w:r>
      <w:r>
        <w:rPr>
          <w:rFonts w:ascii="Microsoft YaHei" w:hAnsi="Microsoft YaHei"/>
          <w:b/>
          <w:color w:val="1A1A1A"/>
        </w:rPr>
        <w:t>4.38 倍</w:t>
      </w:r>
      <w:r>
        <w:rPr>
          <w:rFonts w:ascii="Microsoft YaHei" w:hAnsi="Microsoft YaHei"/>
        </w:rPr>
        <w:t xml:space="preserve">、PB </w:t>
      </w:r>
      <w:r>
        <w:rPr>
          <w:rFonts w:ascii="Microsoft YaHei" w:hAnsi="Microsoft YaHei"/>
          <w:b/>
          <w:color w:val="1A1A1A"/>
        </w:rPr>
        <w:t>0.68 倍</w:t>
      </w:r>
      <w:r>
        <w:rPr>
          <w:rFonts w:ascii="Microsoft YaHei" w:hAnsi="Microsoft YaHei"/>
        </w:rPr>
        <w:t>，处于历史低位，向下空间有限；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板块内领涨</w:t>
      </w:r>
      <w:r>
        <w:rPr>
          <w:rFonts w:ascii="Microsoft YaHei" w:hAnsi="Microsoft YaHei"/>
        </w:rPr>
        <w:t>：在零售板块普跌背景下逆势走强，个股α属性凸显。</w:t>
      </w:r>
    </w:p>
    <w:p>
      <w:r>
        <w:rPr>
          <w:rFonts w:ascii="Microsoft YaHei" w:hAnsi="Microsoft YaHei"/>
          <w:b/>
          <w:color w:val="1A1A1A"/>
        </w:rPr>
        <w:t>风险提示</w:t>
      </w:r>
      <w:r>
        <w:rPr>
          <w:rFonts w:ascii="Microsoft YaHei" w:hAnsi="Microsoft YaHei"/>
        </w:rPr>
        <w:t>：午后需关注量能能否持续，若缩量则可能面临布林带上轨（7.85元）的技术性压制；短期涨幅已超均线乖离区间，存在回调整固需求。投资有风险，入市需谨慎。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百联股份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