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福耀玻璃（600660.SH）午间分析报告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3431家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2000家</w:t>
      </w:r>
      <w:r>
        <w:rPr>
          <w:rFonts w:ascii="Microsoft YaHei" w:hAnsi="Microsoft YaHei"/>
        </w:rPr>
        <w:t xml:space="preserve">，涨跌比接近 </w:t>
      </w:r>
      <w:r>
        <w:rPr>
          <w:rFonts w:ascii="Microsoft YaHei" w:hAnsi="Microsoft YaHei"/>
          <w:b/>
          <w:color w:val="1A1A1A"/>
        </w:rPr>
        <w:t>1.72:1</w:t>
      </w:r>
      <w:r>
        <w:rPr>
          <w:rFonts w:ascii="Microsoft YaHei" w:hAnsi="Microsoft YaHei"/>
        </w:rPr>
        <w:t xml:space="preserve">。涨停58只，跌停19只，赚钱效应指标为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，市场整体呈现普涨格局，但赚钱效应略低于上涨占比，显示涨幅集中在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的窄区间内，追高收益有限。</w:t>
      </w:r>
    </w:p>
    <w:p>
      <w:r>
        <w:rPr>
          <w:rFonts w:ascii="Microsoft YaHei" w:hAnsi="Microsoft YaHei"/>
        </w:rPr>
        <w:t xml:space="preserve">成交额方面，全市场半日成交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，较上一交易日同期放量 </w:t>
      </w:r>
      <w:r>
        <w:rPr>
          <w:rFonts w:ascii="Microsoft YaHei" w:hAnsi="Microsoft YaHei"/>
          <w:b/>
          <w:color w:val="1A1A1A"/>
        </w:rPr>
        <w:t>1516亿</w:t>
      </w:r>
      <w:r>
        <w:rPr>
          <w:rFonts w:ascii="Microsoft YaHei" w:hAnsi="Microsoft YaHei"/>
        </w:rPr>
        <w:t>，增量资金入场迹象明显。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54.94元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+1.97%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53.74 / 54.96 / 53.56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8,749.5万元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16.05万手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0.80%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较上日（0.56%）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放量43%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成交活跃度略高于近期均值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20.94倍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3.98倍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1,433.79亿元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流通市值1,100.44亿元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逆板块走强</w:t>
      </w:r>
      <w:r>
        <w:rPr>
          <w:rFonts w:ascii="Microsoft YaHei" w:hAnsi="Microsoft YaHei"/>
        </w:rPr>
        <w:t xml:space="preserve">：福耀玻璃今日半日收涨 </w:t>
      </w:r>
      <w:r>
        <w:rPr>
          <w:rFonts w:ascii="Microsoft YaHei" w:hAnsi="Microsoft YaHei"/>
          <w:b/>
          <w:color w:val="1A1A1A"/>
        </w:rPr>
        <w:t>+1.97%</w:t>
      </w:r>
      <w:r>
        <w:rPr>
          <w:rFonts w:ascii="Microsoft YaHei" w:hAnsi="Microsoft YaHei"/>
        </w:rPr>
        <w:t xml:space="preserve">，表现远超其所属行业板块。汽车零部件（A股）板块整体下跌 </w:t>
      </w:r>
      <w:r>
        <w:rPr>
          <w:rFonts w:ascii="Microsoft YaHei" w:hAnsi="Microsoft YaHei"/>
          <w:b/>
          <w:color w:val="1A1A1A"/>
        </w:rPr>
        <w:t>-3.19%</w:t>
      </w:r>
      <w:r>
        <w:rPr>
          <w:rFonts w:ascii="Microsoft YaHei" w:hAnsi="Microsoft YaHei"/>
        </w:rPr>
        <w:t xml:space="preserve">（排名839/1158），特斯拉概念板块下跌 </w:t>
      </w:r>
      <w:r>
        <w:rPr>
          <w:rFonts w:ascii="Microsoft YaHei" w:hAnsi="Microsoft YaHei"/>
          <w:b/>
          <w:color w:val="1A1A1A"/>
        </w:rPr>
        <w:t>-4.00%</w:t>
      </w:r>
      <w:r>
        <w:rPr>
          <w:rFonts w:ascii="Microsoft YaHei" w:hAnsi="Microsoft YaHei"/>
        </w:rPr>
        <w:t xml:space="preserve">（排名940/1158），福耀玻璃在该两板块中分别排名 </w:t>
      </w:r>
      <w:r>
        <w:rPr>
          <w:rFonts w:ascii="Microsoft YaHei" w:hAnsi="Microsoft YaHei"/>
          <w:b/>
          <w:color w:val="1A1A1A"/>
        </w:rPr>
        <w:t>第7/227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第16/241</w:t>
      </w:r>
      <w:r>
        <w:rPr>
          <w:rFonts w:ascii="Microsoft YaHei" w:hAnsi="Microsoft YaHei"/>
        </w:rPr>
        <w:t>，显示出极强的个股α。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 xml:space="preserve">：换手率 </w:t>
      </w:r>
      <w:r>
        <w:rPr>
          <w:rFonts w:ascii="Microsoft YaHei" w:hAnsi="Microsoft YaHei"/>
          <w:b/>
          <w:color w:val="1A1A1A"/>
        </w:rPr>
        <w:t>0.80%</w:t>
      </w:r>
      <w:r>
        <w:rPr>
          <w:rFonts w:ascii="Microsoft YaHei" w:hAnsi="Microsoft YaHei"/>
        </w:rPr>
        <w:t xml:space="preserve"> 较上日全天 </w:t>
      </w:r>
      <w:r>
        <w:rPr>
          <w:rFonts w:ascii="Microsoft YaHei" w:hAnsi="Microsoft YaHei"/>
          <w:b/>
          <w:color w:val="1A1A1A"/>
        </w:rPr>
        <w:t>0.56%</w:t>
      </w:r>
      <w:r>
        <w:rPr>
          <w:rFonts w:ascii="Microsoft YaHei" w:hAnsi="Microsoft YaHei"/>
        </w:rPr>
        <w:t xml:space="preserve"> 已放大 </w:t>
      </w:r>
      <w:r>
        <w:rPr>
          <w:rFonts w:ascii="Microsoft YaHei" w:hAnsi="Microsoft YaHei"/>
          <w:b/>
          <w:color w:val="1A1A1A"/>
        </w:rPr>
        <w:t>43%</w:t>
      </w:r>
      <w:r>
        <w:rPr>
          <w:rFonts w:ascii="Microsoft YaHei" w:hAnsi="Microsoft YaHei"/>
        </w:rPr>
        <w:t xml:space="preserve">，叠加量比 </w:t>
      </w:r>
      <w:r>
        <w:rPr>
          <w:rFonts w:ascii="Microsoft YaHei" w:hAnsi="Microsoft YaHei"/>
          <w:b/>
          <w:color w:val="1A1A1A"/>
        </w:rPr>
        <w:t>1.12</w:t>
      </w:r>
      <w:r>
        <w:rPr>
          <w:rFonts w:ascii="Microsoft YaHei" w:hAnsi="Microsoft YaHei"/>
        </w:rPr>
        <w:t>，资金交投明显升温。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内外盘结构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85,673手</w:t>
      </w:r>
      <w:r>
        <w:rPr>
          <w:rFonts w:ascii="Microsoft YaHei" w:hAnsi="Microsoft YaHei"/>
        </w:rPr>
        <w:t xml:space="preserve">（买方主动） vs 内盘 </w:t>
      </w:r>
      <w:r>
        <w:rPr>
          <w:rFonts w:ascii="Microsoft YaHei" w:hAnsi="Microsoft YaHei"/>
          <w:b/>
          <w:color w:val="1A1A1A"/>
        </w:rPr>
        <w:t>74,812手</w:t>
      </w:r>
      <w:r>
        <w:rPr>
          <w:rFonts w:ascii="Microsoft YaHei" w:hAnsi="Microsoft YaHei"/>
        </w:rPr>
        <w:t xml:space="preserve">（卖方主动），外盘超过内盘约 </w:t>
      </w:r>
      <w:r>
        <w:rPr>
          <w:rFonts w:ascii="Microsoft YaHei" w:hAnsi="Microsoft YaHei"/>
          <w:b/>
          <w:color w:val="1A1A1A"/>
        </w:rPr>
        <w:t>14.5%</w:t>
      </w:r>
      <w:r>
        <w:rPr>
          <w:rFonts w:ascii="Microsoft YaHei" w:hAnsi="Microsoft YaHei"/>
        </w:rPr>
        <w:t>，买方力量占优。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3.76亿元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85分钟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35分钟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流入/流出分钟比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2.43:1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4,992万元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491万元</w:t>
            </w:r>
          </w:p>
        </w:tc>
      </w:tr>
    </w:tbl>
    <w:p/>
    <w:p>
      <w:r>
        <w:rPr>
          <w:rFonts w:ascii="Microsoft YaHei" w:hAnsi="Microsoft YaHei"/>
        </w:rPr>
        <w:t xml:space="preserve">&gt; 盘中资金呈现 </w:t>
      </w:r>
      <w:r>
        <w:rPr>
          <w:rFonts w:ascii="Microsoft YaHei" w:hAnsi="Microsoft YaHei"/>
          <w:b/>
          <w:color w:val="1A1A1A"/>
        </w:rPr>
        <w:t>压倒性净流入</w:t>
      </w:r>
      <w:r>
        <w:rPr>
          <w:rFonts w:ascii="Microsoft YaHei" w:hAnsi="Microsoft YaHei"/>
        </w:rPr>
        <w:t xml:space="preserve">，流入分钟数约为流出的 </w:t>
      </w:r>
      <w:r>
        <w:rPr>
          <w:rFonts w:ascii="Microsoft YaHei" w:hAnsi="Microsoft YaHei"/>
          <w:b/>
          <w:color w:val="1A1A1A"/>
        </w:rPr>
        <w:t>2.4倍</w:t>
      </w:r>
      <w:r>
        <w:rPr>
          <w:rFonts w:ascii="Microsoft YaHei" w:hAnsi="Microsoft YaHei"/>
        </w:rPr>
        <w:t xml:space="preserve">，且最大单分钟流入量接近 </w:t>
      </w:r>
      <w:r>
        <w:rPr>
          <w:rFonts w:ascii="Microsoft YaHei" w:hAnsi="Microsoft YaHei"/>
          <w:b/>
          <w:color w:val="1A1A1A"/>
        </w:rPr>
        <w:t>5,000万元</w:t>
      </w:r>
      <w:r>
        <w:rPr>
          <w:rFonts w:ascii="Microsoft YaHei" w:hAnsi="Microsoft YaHei"/>
        </w:rPr>
        <w:t xml:space="preserve">，而单分钟最大流出不足 </w:t>
      </w:r>
      <w:r>
        <w:rPr>
          <w:rFonts w:ascii="Microsoft YaHei" w:hAnsi="Microsoft YaHei"/>
          <w:b/>
          <w:color w:val="1A1A1A"/>
        </w:rPr>
        <w:t>500万元</w:t>
      </w:r>
      <w:r>
        <w:rPr>
          <w:rFonts w:ascii="Microsoft YaHei" w:hAnsi="Microsoft YaHei"/>
        </w:rPr>
        <w:t xml:space="preserve">，资金博弈格局呈 </w:t>
      </w:r>
      <w:r>
        <w:rPr>
          <w:rFonts w:ascii="Microsoft YaHei" w:hAnsi="Microsoft YaHei"/>
          <w:b/>
          <w:color w:val="1A1A1A"/>
        </w:rPr>
        <w:t>一边倒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+2.81亿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大单买入3.74亿 / 卖出0.93亿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+0.89亿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中单买入3.15亿 / 卖出2.26亿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小单买入0.38亿 / 卖出0.32亿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+3.76亿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各级别均呈净流入</w:t>
            </w:r>
          </w:p>
        </w:tc>
      </w:tr>
    </w:tbl>
    <w:p/>
    <w:p>
      <w:r>
        <w:rPr>
          <w:rFonts w:ascii="Microsoft YaHei" w:hAnsi="Microsoft YaHei"/>
        </w:rPr>
        <w:t xml:space="preserve">&gt; 上一交易日各级资金 </w:t>
      </w:r>
      <w:r>
        <w:rPr>
          <w:rFonts w:ascii="Microsoft YaHei" w:hAnsi="Microsoft YaHei"/>
          <w:b/>
          <w:color w:val="1A1A1A"/>
        </w:rPr>
        <w:t>全线净流入</w:t>
      </w:r>
      <w:r>
        <w:rPr>
          <w:rFonts w:ascii="Microsoft YaHei" w:hAnsi="Microsoft YaHei"/>
        </w:rPr>
        <w:t xml:space="preserve">，其中大单净流入高达 </w:t>
      </w:r>
      <w:r>
        <w:rPr>
          <w:rFonts w:ascii="Microsoft YaHei" w:hAnsi="Microsoft YaHei"/>
          <w:b/>
          <w:color w:val="1A1A1A"/>
        </w:rPr>
        <w:t>2.81亿元</w:t>
      </w:r>
      <w:r>
        <w:rPr>
          <w:rFonts w:ascii="Microsoft YaHei" w:hAnsi="Microsoft YaHei"/>
        </w:rPr>
        <w:t xml:space="preserve">，占比 </w:t>
      </w:r>
      <w:r>
        <w:rPr>
          <w:rFonts w:ascii="Microsoft YaHei" w:hAnsi="Microsoft YaHei"/>
          <w:b/>
          <w:color w:val="1A1A1A"/>
        </w:rPr>
        <w:t>74.7%</w:t>
      </w:r>
      <w:r>
        <w:rPr>
          <w:rFonts w:ascii="Microsoft YaHei" w:hAnsi="Microsoft YaHei"/>
        </w:rPr>
        <w:t xml:space="preserve">，显示 </w:t>
      </w:r>
      <w:r>
        <w:rPr>
          <w:rFonts w:ascii="Microsoft YaHei" w:hAnsi="Microsoft YaHei"/>
          <w:b/>
          <w:color w:val="1A1A1A"/>
        </w:rPr>
        <w:t>主力资金</w:t>
      </w:r>
      <w:r>
        <w:rPr>
          <w:rFonts w:ascii="Microsoft YaHei" w:hAnsi="Microsoft YaHei"/>
        </w:rPr>
        <w:t xml:space="preserve"> 已在昨日大规模建仓。今日延续净流入态势，资金连续性良好。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19.26亿元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-0.28%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0.12亿元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-10.68%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 xml:space="preserve">&gt; 融券余额大幅缩减逾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，空头力量显著收敛，与股价上涨方向一致。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MA5（约55.27元）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</w:t>
            </w:r>
            <w:r>
              <w:rPr>
                <w:rFonts w:ascii="Microsoft YaHei" w:hAnsi="Microsoft YaHei"/>
                <w:sz w:val="18"/>
              </w:rPr>
              <w:t xml:space="preserve"> 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低于MA5约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MA10（约53.80元）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位于上方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高于MA10约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布林中轨（约52.48元）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位于上方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高于MA20约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布林带上轨（56.58元）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低于上轨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布林带下轨（48.38元）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短期承压于MA5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54.94元</w:t>
      </w:r>
      <w:r>
        <w:rPr>
          <w:rFonts w:ascii="Microsoft YaHei" w:hAnsi="Microsoft YaHei"/>
        </w:rPr>
        <w:t xml:space="preserve"> 略低于MA5（55.27元），偏离仅 </w:t>
      </w:r>
      <w:r>
        <w:rPr>
          <w:rFonts w:ascii="Microsoft YaHei" w:hAnsi="Microsoft YaHei"/>
          <w:b/>
          <w:color w:val="1A1A1A"/>
        </w:rPr>
        <w:t>-0.6%</w:t>
      </w:r>
      <w:r>
        <w:rPr>
          <w:rFonts w:ascii="Microsoft YaHei" w:hAnsi="Microsoft YaHei"/>
        </w:rPr>
        <w:t>，属于技术性回踩确认，若午后放量上攻突破MA5，则打开上行空间。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中期多头排列良好</w:t>
      </w:r>
      <w:r>
        <w:rPr>
          <w:rFonts w:ascii="Microsoft YaHei" w:hAnsi="Microsoft YaHei"/>
        </w:rPr>
        <w:t xml:space="preserve">：价格站稳MA10（53.80元）与MA20/中轨（52.48元）之上，且MA10 &gt; MA20，均线系统呈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，中期趋势偏多。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布林通道</w:t>
      </w:r>
      <w:r>
        <w:rPr>
          <w:rFonts w:ascii="Microsoft YaHei" w:hAnsi="Microsoft YaHei"/>
        </w:rPr>
        <w:t>：当前价位于布林中轨（52.48元）与上轨（56.58元）之间，</w:t>
      </w:r>
      <w:r>
        <w:rPr>
          <w:rFonts w:ascii="Microsoft YaHei" w:hAnsi="Microsoft YaHei"/>
          <w:b/>
          <w:color w:val="1A1A1A"/>
        </w:rPr>
        <w:t>偏离中轨 +4.7%</w:t>
      </w:r>
      <w:r>
        <w:rPr>
          <w:rFonts w:ascii="Microsoft YaHei" w:hAnsi="Microsoft YaHei"/>
        </w:rPr>
        <w:t xml:space="preserve">，仍处于 </w:t>
      </w:r>
      <w:r>
        <w:rPr>
          <w:rFonts w:ascii="Microsoft YaHei" w:hAnsi="Microsoft YaHei"/>
          <w:b/>
          <w:color w:val="1A1A1A"/>
        </w:rPr>
        <w:t>强势区间</w:t>
      </w:r>
      <w:r>
        <w:rPr>
          <w:rFonts w:ascii="Microsoft YaHei" w:hAnsi="Microsoft YaHei"/>
        </w:rPr>
        <w:t>，尚未触及上轨压力。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盘前关联信息</w:t>
      </w:r>
    </w:p>
    <w:p>
      <w:r>
        <w:rPr>
          <w:rFonts w:ascii="Microsoft YaHei" w:hAnsi="Microsoft YaHei"/>
          <w:b/>
          <w:color w:val="1A1A1A"/>
        </w:rPr>
        <w:t>美股收盘：道指涨超1%、苹果续创新高，半导体与存储板块大跌</w:t>
      </w:r>
    </w:p>
    <w:p>
      <w:r>
        <w:rPr>
          <w:rFonts w:ascii="Microsoft YaHei" w:hAnsi="Microsoft YaHei"/>
        </w:rPr>
        <w:t xml:space="preserve">&gt; 昨夜美股半导体板块重挫，费城半导体指数跌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SK海力士、AMD等跌超8%。该消息通过"汽车、汽车制造"关键词匹配至福耀玻璃。作为汽车零部件供应商，福耀玻璃与半导体产业链直接关联度有限，但若车用芯片供应受情绪波及，可能对下游整车排产节奏产生潜在影响，属 </w:t>
      </w:r>
      <w:r>
        <w:rPr>
          <w:rFonts w:ascii="Microsoft YaHei" w:hAnsi="Microsoft YaHei"/>
          <w:b/>
          <w:color w:val="1A1A1A"/>
        </w:rPr>
        <w:t>间接、低相关度</w:t>
      </w:r>
      <w:r>
        <w:rPr>
          <w:rFonts w:ascii="Microsoft YaHei" w:hAnsi="Microsoft YaHei"/>
        </w:rPr>
        <w:t xml:space="preserve"> 因素，影响可忽略。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盘中异动监测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事件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涨跌幅/价格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09:25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60日大幅上涨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+0.14%（56.40元）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火箭发射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+2.22%（57.57元）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火箭发射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+2.86%（57.93元）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09:41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有大卖盘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57.90元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09:50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60日新高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+3.87%（58.50元）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10:02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有大卖盘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58.96元</w:t>
            </w:r>
          </w:p>
        </w:tc>
      </w:tr>
    </w:tbl>
    <w:p/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开盘后快速冲高</w:t>
      </w:r>
      <w:r>
        <w:rPr>
          <w:rFonts w:ascii="Microsoft YaHei" w:hAnsi="Microsoft YaHei"/>
        </w:rPr>
        <w:t xml:space="preserve">：09:34~09:35连续触发两次"火箭发射"信号，股价在开盘后约10分钟内从小幅上涨快速拉升至 </w:t>
      </w:r>
      <w:r>
        <w:rPr>
          <w:rFonts w:ascii="Microsoft YaHei" w:hAnsi="Microsoft YaHei"/>
          <w:b/>
          <w:color w:val="1A1A1A"/>
        </w:rPr>
        <w:t>+2.86%</w:t>
      </w:r>
      <w:r>
        <w:rPr>
          <w:rFonts w:ascii="Microsoft YaHei" w:hAnsi="Microsoft YaHei"/>
        </w:rPr>
        <w:t xml:space="preserve">，并随后于09:50创出 </w:t>
      </w:r>
      <w:r>
        <w:rPr>
          <w:rFonts w:ascii="Microsoft YaHei" w:hAnsi="Microsoft YaHei"/>
          <w:b/>
          <w:color w:val="1A1A1A"/>
        </w:rPr>
        <w:t>60日新高（58.50元）</w:t>
      </w:r>
      <w:r>
        <w:rPr>
          <w:rFonts w:ascii="Microsoft YaHei" w:hAnsi="Microsoft YaHei"/>
        </w:rPr>
        <w:t xml:space="preserve">，盘中最高触及 </w:t>
      </w:r>
      <w:r>
        <w:rPr>
          <w:rFonts w:ascii="Microsoft YaHei" w:hAnsi="Microsoft YaHei"/>
          <w:b/>
          <w:color w:val="1A1A1A"/>
        </w:rPr>
        <w:t>58.96元</w:t>
      </w:r>
      <w:r>
        <w:rPr>
          <w:rFonts w:ascii="Microsoft YaHei" w:hAnsi="Microsoft YaHei"/>
        </w:rPr>
        <w:t xml:space="preserve">（对应涨幅约 </w:t>
      </w:r>
      <w:r>
        <w:rPr>
          <w:rFonts w:ascii="Microsoft YaHei" w:hAnsi="Microsoft YaHei"/>
          <w:b/>
          <w:color w:val="1A1A1A"/>
        </w:rPr>
        <w:t>+0.94%</w:t>
      </w:r>
      <w:r>
        <w:rPr>
          <w:rFonts w:ascii="Microsoft YaHei" w:hAnsi="Microsoft YaHei"/>
        </w:rPr>
        <w:t xml:space="preserve"> ？此处与数据有出入，以实际价格为准）。</w:t>
      </w:r>
    </w:p>
    <w:p>
      <w:r>
        <w:rPr>
          <w:rFonts w:ascii="Microsoft YaHei" w:hAnsi="Microsoft YaHei"/>
        </w:rPr>
        <w:t>&gt;</w:t>
      </w:r>
    </w:p>
    <w:p>
      <w:r>
        <w:rPr>
          <w:rFonts w:ascii="Microsoft YaHei" w:hAnsi="Microsoft YaHei"/>
        </w:rPr>
        <w:t xml:space="preserve">&gt; 随后出现两笔大卖盘（09:41和10:02），股价从高点回落至午间收盘 </w:t>
      </w:r>
      <w:r>
        <w:rPr>
          <w:rFonts w:ascii="Microsoft YaHei" w:hAnsi="Microsoft YaHei"/>
          <w:b/>
          <w:color w:val="1A1A1A"/>
        </w:rPr>
        <w:t>54.94元</w:t>
      </w:r>
      <w:r>
        <w:rPr>
          <w:rFonts w:ascii="Microsoft YaHei" w:hAnsi="Microsoft YaHei"/>
        </w:rPr>
        <w:t xml:space="preserve">（涨幅收窄至+1.97%），显示出 </w:t>
      </w:r>
      <w:r>
        <w:rPr>
          <w:rFonts w:ascii="Microsoft YaHei" w:hAnsi="Microsoft YaHei"/>
          <w:b/>
          <w:color w:val="1A1A1A"/>
        </w:rPr>
        <w:t>高位抛压</w:t>
      </w:r>
      <w:r>
        <w:rPr>
          <w:rFonts w:ascii="Microsoft YaHei" w:hAnsi="Microsoft YaHei"/>
        </w:rPr>
        <w:t xml:space="preserve"> 的存在。这种"冲高回落"形态需警惕午后是否继续消化获利盘。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182/319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好于板块均值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115/197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中上水平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汽车零部件(A股)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7/227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逆势领涨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特斯拉概念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-4.00%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16/241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逆势领涨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774/3516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中上水平</w:t>
            </w:r>
          </w:p>
        </w:tc>
      </w:tr>
    </w:tbl>
    <w:p/>
    <w:p>
      <w:r>
        <w:rPr>
          <w:rFonts w:ascii="Microsoft YaHei" w:hAnsi="Microsoft YaHei"/>
        </w:rPr>
        <w:t xml:space="preserve">&gt; 福耀玻璃所属的汽车零部件和特斯拉概念板块整体表现 </w:t>
      </w:r>
      <w:r>
        <w:rPr>
          <w:rFonts w:ascii="Microsoft YaHei" w:hAnsi="Microsoft YaHei"/>
          <w:b/>
          <w:color w:val="1A1A1A"/>
        </w:rPr>
        <w:t>疲弱</w:t>
      </w:r>
      <w:r>
        <w:rPr>
          <w:rFonts w:ascii="Microsoft YaHei" w:hAnsi="Microsoft YaHei"/>
        </w:rPr>
        <w:t xml:space="preserve">（分别下跌 </w:t>
      </w:r>
      <w:r>
        <w:rPr>
          <w:rFonts w:ascii="Microsoft YaHei" w:hAnsi="Microsoft YaHei"/>
          <w:b/>
          <w:color w:val="1A1A1A"/>
        </w:rPr>
        <w:t>-3.19%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-4.00%</w:t>
      </w:r>
      <w:r>
        <w:rPr>
          <w:rFonts w:ascii="Microsoft YaHei" w:hAnsi="Microsoft YaHei"/>
        </w:rPr>
        <w:t xml:space="preserve">），但该股在两大板块中分别排名 </w:t>
      </w:r>
      <w:r>
        <w:rPr>
          <w:rFonts w:ascii="Microsoft YaHei" w:hAnsi="Microsoft YaHei"/>
          <w:b/>
          <w:color w:val="1A1A1A"/>
        </w:rPr>
        <w:t>第7/227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第16/241</w:t>
      </w:r>
      <w:r>
        <w:rPr>
          <w:rFonts w:ascii="Microsoft YaHei" w:hAnsi="Microsoft YaHei"/>
        </w:rPr>
        <w:t xml:space="preserve">，属于 </w:t>
      </w:r>
      <w:r>
        <w:rPr>
          <w:rFonts w:ascii="Microsoft YaHei" w:hAnsi="Microsoft YaHei"/>
          <w:b/>
          <w:color w:val="1A1A1A"/>
        </w:rPr>
        <w:t>逆板块强势股</w:t>
      </w:r>
      <w:r>
        <w:rPr>
          <w:rFonts w:ascii="Microsoft YaHei" w:hAnsi="Microsoft YaHei"/>
        </w:rPr>
        <w:t xml:space="preserve">，资金对该股有明显的 </w:t>
      </w:r>
      <w:r>
        <w:rPr>
          <w:rFonts w:ascii="Microsoft YaHei" w:hAnsi="Microsoft YaHei"/>
          <w:b/>
          <w:color w:val="1A1A1A"/>
        </w:rPr>
        <w:t>板块内避险/切换</w:t>
      </w:r>
      <w:r>
        <w:rPr>
          <w:rFonts w:ascii="Microsoft YaHei" w:hAnsi="Microsoft YaHei"/>
        </w:rPr>
        <w:t xml:space="preserve"> 迹象。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强势个股α凸显</w:t>
      </w:r>
      <w:r>
        <w:rPr>
          <w:rFonts w:ascii="Microsoft YaHei" w:hAnsi="Microsoft YaHei"/>
        </w:rPr>
        <w:t xml:space="preserve">：福耀玻璃今日在汽车零部件板块大跌 </w:t>
      </w:r>
      <w:r>
        <w:rPr>
          <w:rFonts w:ascii="Microsoft YaHei" w:hAnsi="Microsoft YaHei"/>
          <w:b/>
          <w:color w:val="1A1A1A"/>
        </w:rPr>
        <w:t>-3.19%</w:t>
      </w:r>
      <w:r>
        <w:rPr>
          <w:rFonts w:ascii="Microsoft YaHei" w:hAnsi="Microsoft YaHei"/>
        </w:rPr>
        <w:t xml:space="preserve">、特斯拉概念板块大跌 </w:t>
      </w:r>
      <w:r>
        <w:rPr>
          <w:rFonts w:ascii="Microsoft YaHei" w:hAnsi="Microsoft YaHei"/>
          <w:b/>
          <w:color w:val="1A1A1A"/>
        </w:rPr>
        <w:t>-4.00%</w:t>
      </w:r>
      <w:r>
        <w:rPr>
          <w:rFonts w:ascii="Microsoft YaHei" w:hAnsi="Microsoft YaHei"/>
        </w:rPr>
        <w:t xml:space="preserve"> 的逆风环境下，逆势收涨 </w:t>
      </w:r>
      <w:r>
        <w:rPr>
          <w:rFonts w:ascii="Microsoft YaHei" w:hAnsi="Microsoft YaHei"/>
          <w:b/>
          <w:color w:val="1A1A1A"/>
        </w:rPr>
        <w:t>+1.97%</w:t>
      </w:r>
      <w:r>
        <w:rPr>
          <w:rFonts w:ascii="Microsoft YaHei" w:hAnsi="Microsoft YaHei"/>
        </w:rPr>
        <w:t>，资金正从板块内弱势股向龙头集中。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资金面极为积极</w:t>
      </w:r>
      <w:r>
        <w:rPr>
          <w:rFonts w:ascii="Microsoft YaHei" w:hAnsi="Microsoft YaHei"/>
        </w:rPr>
        <w:t xml:space="preserve">：连续两个交易日主力资金净流入合计超 </w:t>
      </w:r>
      <w:r>
        <w:rPr>
          <w:rFonts w:ascii="Microsoft YaHei" w:hAnsi="Microsoft YaHei"/>
          <w:b/>
          <w:color w:val="1A1A1A"/>
        </w:rPr>
        <w:t>7.52亿元</w:t>
      </w:r>
      <w:r>
        <w:rPr>
          <w:rFonts w:ascii="Microsoft YaHei" w:hAnsi="Microsoft YaHei"/>
        </w:rPr>
        <w:t xml:space="preserve">，今日盘中净流入 </w:t>
      </w:r>
      <w:r>
        <w:rPr>
          <w:rFonts w:ascii="Microsoft YaHei" w:hAnsi="Microsoft YaHei"/>
          <w:b/>
          <w:color w:val="1A1A1A"/>
        </w:rPr>
        <w:t>3.76亿</w:t>
      </w:r>
      <w:r>
        <w:rPr>
          <w:rFonts w:ascii="Microsoft YaHei" w:hAnsi="Microsoft YaHei"/>
        </w:rPr>
        <w:t xml:space="preserve">，流入分钟数（85分钟）远超流出（35分钟），且单笔最大流入近 </w:t>
      </w:r>
      <w:r>
        <w:rPr>
          <w:rFonts w:ascii="Microsoft YaHei" w:hAnsi="Microsoft YaHei"/>
          <w:b/>
          <w:color w:val="1A1A1A"/>
        </w:rPr>
        <w:t>5,000万</w:t>
      </w:r>
      <w:r>
        <w:rPr>
          <w:rFonts w:ascii="Microsoft YaHei" w:hAnsi="Microsoft YaHei"/>
        </w:rPr>
        <w:t>，显示有大资金在持续主动吸筹。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技术面中期偏多、短期需关注MA5争夺</w:t>
      </w:r>
      <w:r>
        <w:rPr>
          <w:rFonts w:ascii="Microsoft YaHei" w:hAnsi="Microsoft YaHei"/>
        </w:rPr>
        <w:t xml:space="preserve">：均线系统多头排列，中期趋势向上。但当前股价略低于MA5（55.27元），且盘中已出现两次大卖盘信号，午后需重点关注 </w:t>
      </w:r>
      <w:r>
        <w:rPr>
          <w:rFonts w:ascii="Microsoft YaHei" w:hAnsi="Microsoft YaHei"/>
          <w:b/>
          <w:color w:val="1A1A1A"/>
        </w:rPr>
        <w:t>能否突破并站稳MA5</w:t>
      </w:r>
      <w:r>
        <w:rPr>
          <w:rFonts w:ascii="Microsoft YaHei" w:hAnsi="Microsoft YaHei"/>
        </w:rPr>
        <w:t xml:space="preserve">。若能放量站稳，则有望挑战布林上轨 </w:t>
      </w:r>
      <w:r>
        <w:rPr>
          <w:rFonts w:ascii="Microsoft YaHei" w:hAnsi="Microsoft YaHei"/>
          <w:b/>
          <w:color w:val="1A1A1A"/>
        </w:rPr>
        <w:t>56.58元</w:t>
      </w:r>
      <w:r>
        <w:rPr>
          <w:rFonts w:ascii="Microsoft YaHei" w:hAnsi="Microsoft YaHei"/>
        </w:rPr>
        <w:t>；若持续受压，则可能需要回踩MA10（53.80元）确认支撑。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盘中最高触及 </w:t>
      </w:r>
      <w:r>
        <w:rPr>
          <w:rFonts w:ascii="Microsoft YaHei" w:hAnsi="Microsoft YaHei"/>
          <w:b/>
          <w:color w:val="1A1A1A"/>
        </w:rPr>
        <w:t>58.96元</w:t>
      </w:r>
      <w:r>
        <w:rPr>
          <w:rFonts w:ascii="Microsoft YaHei" w:hAnsi="Microsoft YaHei"/>
        </w:rPr>
        <w:t xml:space="preserve"> 后回落至 </w:t>
      </w:r>
      <w:r>
        <w:rPr>
          <w:rFonts w:ascii="Microsoft YaHei" w:hAnsi="Microsoft YaHei"/>
          <w:b/>
          <w:color w:val="1A1A1A"/>
        </w:rPr>
        <w:t>54.94元</w:t>
      </w:r>
      <w:r>
        <w:rPr>
          <w:rFonts w:ascii="Microsoft YaHei" w:hAnsi="Microsoft YaHei"/>
        </w:rPr>
        <w:t xml:space="preserve">，回落幅度约 </w:t>
      </w:r>
      <w:r>
        <w:rPr>
          <w:rFonts w:ascii="Microsoft YaHei" w:hAnsi="Microsoft YaHei"/>
          <w:b/>
          <w:color w:val="1A1A1A"/>
        </w:rPr>
        <w:t>6.8%</w:t>
      </w:r>
      <w:r>
        <w:rPr>
          <w:rFonts w:ascii="Microsoft YaHei" w:hAnsi="Microsoft YaHei"/>
        </w:rPr>
        <w:t>，日内追高者已面临浮亏，午后若量能不足，存在进一步回吐的可能。</w:t>
      </w:r>
    </w:p>
    <w:p>
      <w:r>
        <w:rPr>
          <w:rFonts w:ascii="Microsoft YaHei" w:hAnsi="Microsoft YaHei"/>
        </w:rPr>
        <w:t xml:space="preserve">   - 融资余额 </w:t>
      </w:r>
      <w:r>
        <w:rPr>
          <w:rFonts w:ascii="Microsoft YaHei" w:hAnsi="Microsoft YaHei"/>
          <w:b/>
          <w:color w:val="1A1A1A"/>
        </w:rPr>
        <w:t>19.26亿</w:t>
      </w:r>
      <w:r>
        <w:rPr>
          <w:rFonts w:ascii="Microsoft YaHei" w:hAnsi="Microsoft YaHei"/>
        </w:rPr>
        <w:t xml:space="preserve"> 规模较大，融券余额虽缩减，但仍需关注融资盘动向。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综上</w:t>
      </w:r>
      <w:r>
        <w:rPr>
          <w:rFonts w:ascii="Microsoft YaHei" w:hAnsi="Microsoft YaHei"/>
        </w:rPr>
        <w:t xml:space="preserve">：福耀玻璃当前处于 </w:t>
      </w:r>
      <w:r>
        <w:rPr>
          <w:rFonts w:ascii="Microsoft YaHei" w:hAnsi="Microsoft YaHei"/>
          <w:b/>
          <w:color w:val="1A1A1A"/>
        </w:rPr>
        <w:t>资金驱动型反弹</w:t>
      </w:r>
      <w:r>
        <w:rPr>
          <w:rFonts w:ascii="Microsoft YaHei" w:hAnsi="Microsoft YaHei"/>
        </w:rPr>
        <w:t xml:space="preserve"> 阶段，量价配合良好，中期趋势偏多，但短期面临MA5压制及高位回落的消化需求，午后走势的关键在于 </w:t>
      </w:r>
      <w:r>
        <w:rPr>
          <w:rFonts w:ascii="Microsoft YaHei" w:hAnsi="Microsoft YaHei"/>
          <w:b/>
          <w:color w:val="1A1A1A"/>
        </w:rPr>
        <w:t>资金能否持续流入并推动股价站稳55元以上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*⚠️ 本报告基于公开数据整理，不构成投资建议。股市有风险，投资需谨慎。*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福耀玻璃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