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紫光股份（000938.SZ）午间分析报告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今日A股市场情绪显著回暖，全市场上涨家数达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。沪深两市成交额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2960亿</w:t>
      </w:r>
      <w:r>
        <w:rPr>
          <w:rFonts w:ascii="Microsoft YaHei" w:hAnsi="Microsoft YaHei"/>
        </w:rPr>
        <w:t xml:space="preserve">，市场活跃度处于高位。涨停梯队方面，一板 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 xml:space="preserve">，二板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，三板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，高度板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，短线情绪有所修复。</w:t>
      </w:r>
    </w:p>
    <w:p>
      <w:r>
        <w:rPr>
          <w:rFonts w:ascii="Microsoft YaHei" w:hAnsi="Microsoft YaHei"/>
        </w:rPr>
        <w:t>值得注意的是，昨日全球半导体板块遭遇重创——费城半导体指数跌超4%、存储ETF跌近9%，韩国KOSPI指数一度跌超10%，但今日A股市场走出独立行情，紫光股份作为ICT龙头强势领涨。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37.69元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+7.29%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38.60 / 38.64 / 36.88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191.88亿元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502.75万手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17.58%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34.2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7.03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1077.96亿元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：紫光股份今日跳空高开，开盘价 </w:t>
      </w:r>
      <w:r>
        <w:rPr>
          <w:rFonts w:ascii="Microsoft YaHei" w:hAnsi="Microsoft YaHei"/>
          <w:b/>
          <w:color w:val="1A1A1A"/>
        </w:rPr>
        <w:t>38.60元</w:t>
      </w:r>
      <w:r>
        <w:rPr>
          <w:rFonts w:ascii="Microsoft YaHei" w:hAnsi="Microsoft YaHei"/>
        </w:rPr>
        <w:t xml:space="preserve">（较昨收35.13元高开9.88%），盘中最高触及 </w:t>
      </w:r>
      <w:r>
        <w:rPr>
          <w:rFonts w:ascii="Microsoft YaHei" w:hAnsi="Microsoft YaHei"/>
          <w:b/>
          <w:color w:val="1A1A1A"/>
        </w:rPr>
        <w:t>38.64元</w:t>
      </w:r>
      <w:r>
        <w:rPr>
          <w:rFonts w:ascii="Microsoft YaHei" w:hAnsi="Microsoft YaHei"/>
        </w:rPr>
        <w:t xml:space="preserve">（逼近涨停价38.64元），随后震荡回落，午间收于37.69元，涨幅收窄至 </w:t>
      </w:r>
      <w:r>
        <w:rPr>
          <w:rFonts w:ascii="Microsoft YaHei" w:hAnsi="Microsoft YaHei"/>
          <w:b/>
          <w:color w:val="1A1A1A"/>
        </w:rPr>
        <w:t>+7.29%</w:t>
      </w:r>
      <w:r>
        <w:rPr>
          <w:rFonts w:ascii="Microsoft YaHei" w:hAnsi="Microsoft YaHei"/>
        </w:rPr>
        <w:t xml:space="preserve">。日成交额达 </w:t>
      </w:r>
      <w:r>
        <w:rPr>
          <w:rFonts w:ascii="Microsoft YaHei" w:hAnsi="Microsoft YaHei"/>
          <w:b/>
          <w:color w:val="1A1A1A"/>
        </w:rPr>
        <w:t>191.88亿元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17.58%</w:t>
      </w:r>
      <w:r>
        <w:rPr>
          <w:rFonts w:ascii="Microsoft YaHei" w:hAnsi="Microsoft YaHei"/>
        </w:rPr>
        <w:t xml:space="preserve">，较上一交易日日终换手率15.17%放大约 </w:t>
      </w:r>
      <w:r>
        <w:rPr>
          <w:rFonts w:ascii="Microsoft YaHei" w:hAnsi="Microsoft YaHei"/>
          <w:b/>
          <w:color w:val="1A1A1A"/>
        </w:rPr>
        <w:t>16%</w:t>
      </w:r>
      <w:r>
        <w:rPr>
          <w:rFonts w:ascii="Microsoft YaHei" w:hAnsi="Microsoft YaHei"/>
        </w:rPr>
        <w:t>，呈显著放量态势。</w:t>
      </w:r>
    </w:p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163.71万手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339.04万手</w:t>
      </w:r>
      <w:r>
        <w:rPr>
          <w:rFonts w:ascii="Microsoft YaHei" w:hAnsi="Microsoft YaHei"/>
        </w:rPr>
        <w:t xml:space="preserve">，内盘占比约 </w:t>
      </w:r>
      <w:r>
        <w:rPr>
          <w:rFonts w:ascii="Microsoft YaHei" w:hAnsi="Microsoft YaHei"/>
          <w:b/>
          <w:color w:val="1A1A1A"/>
        </w:rPr>
        <w:t>67.4%</w:t>
      </w:r>
      <w:r>
        <w:rPr>
          <w:rFonts w:ascii="Microsoft YaHei" w:hAnsi="Microsoft YaHei"/>
        </w:rPr>
        <w:t>，主动卖盘明显多于主动买盘，结合盘中3次"高台跳水"异动，说明早盘冲高后遭遇大量获利盘和套牢盘抛压，但多头承接力度同样强劲，整体仍维持高位。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p>
      <w:pPr>
        <w:pStyle w:val="ListBullet"/>
      </w:pPr>
      <w:r>
        <w:rPr>
          <w:rFonts w:ascii="Microsoft YaHei" w:hAnsi="Microsoft YaHei"/>
        </w:rPr>
        <w:t>净流向：</w:t>
      </w:r>
      <w:r>
        <w:rPr>
          <w:rFonts w:ascii="Microsoft YaHei" w:hAnsi="Microsoft YaHei"/>
          <w:b/>
          <w:color w:val="1A1A1A"/>
        </w:rPr>
        <w:t>净流入 3.85亿元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163分钟</w:t>
      </w:r>
      <w:r>
        <w:rPr>
          <w:rFonts w:ascii="Microsoft YaHei" w:hAnsi="Microsoft YaHei"/>
        </w:rPr>
        <w:t xml:space="preserve"> / 流出分钟数：</w:t>
      </w:r>
      <w:r>
        <w:rPr>
          <w:rFonts w:ascii="Microsoft YaHei" w:hAnsi="Microsoft YaHei"/>
          <w:b/>
          <w:color w:val="1A1A1A"/>
        </w:rPr>
        <w:t>44分钟</w:t>
      </w:r>
    </w:p>
    <w:p>
      <w:pPr>
        <w:pStyle w:val="ListBullet"/>
      </w:pPr>
      <w:r>
        <w:rPr>
          <w:rFonts w:ascii="Microsoft YaHei" w:hAnsi="Microsoft YaHei"/>
        </w:rPr>
        <w:t xml:space="preserve">流入/流出比约 </w:t>
      </w:r>
      <w:r>
        <w:rPr>
          <w:rFonts w:ascii="Microsoft YaHei" w:hAnsi="Microsoft YaHei"/>
          <w:b/>
          <w:color w:val="1A1A1A"/>
        </w:rPr>
        <w:t>3.7:1</w:t>
      </w:r>
      <w:r>
        <w:rPr>
          <w:rFonts w:ascii="Microsoft YaHei" w:hAnsi="Microsoft YaHei"/>
        </w:rPr>
        <w:t>，资金一致性偏强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3.67亿元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5.19亿元</w:t>
      </w:r>
    </w:p>
    <w:p>
      <w:r>
        <w:rPr>
          <w:rFonts w:ascii="Microsoft YaHei" w:hAnsi="Microsoft YaHei"/>
        </w:rPr>
        <w:t>虽然早盘出现多笔大额卖盘（09:30:00 40.72元、09:42:18 37.99元），但从分钟级别资金流向看，</w:t>
      </w:r>
      <w:r>
        <w:rPr>
          <w:rFonts w:ascii="Microsoft YaHei" w:hAnsi="Microsoft YaHei"/>
          <w:b/>
          <w:color w:val="1A1A1A"/>
        </w:rPr>
        <w:t>净流入时间占比高达78.7%</w:t>
      </w:r>
      <w:r>
        <w:rPr>
          <w:rFonts w:ascii="Microsoft YaHei" w:hAnsi="Microsoft YaHei"/>
        </w:rPr>
        <w:t>，说明整体资金面以买入为主。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-1.72亿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+8.49亿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+3.85亿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上一交易日呈现"大单中单出、小单接"的格局，但今日午间资金已转为净流入，显示有新的资金入场承接。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49.68亿元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-0.82%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-2.81%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融资余额小幅下降，融券余额同步回落，市场多空双方均偏谨慎。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位置关系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41.68元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39.44元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35.77元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当前价上方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45.59元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布林中轨(MA20)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35.77元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25.95元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37.69元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今日大涨后，股价从MA5和MA10下方大幅反弹，一举突破MA20/布林中轨（35.77元），重回中期均线上方，</w:t>
      </w:r>
      <w:r>
        <w:rPr>
          <w:rFonts w:ascii="Microsoft YaHei" w:hAnsi="Microsoft YaHei"/>
          <w:b/>
          <w:color w:val="1A1A1A"/>
        </w:rPr>
        <w:t>技术面修复力度强劲</w:t>
      </w:r>
    </w:p>
    <w:p>
      <w:pPr>
        <w:pStyle w:val="ListBullet"/>
      </w:pPr>
      <w:r>
        <w:rPr>
          <w:rFonts w:ascii="Microsoft YaHei" w:hAnsi="Microsoft YaHei"/>
        </w:rPr>
        <w:t xml:space="preserve">当前价仍低于MA5约 </w:t>
      </w:r>
      <w:r>
        <w:rPr>
          <w:rFonts w:ascii="Microsoft YaHei" w:hAnsi="Microsoft YaHei"/>
          <w:b/>
          <w:color w:val="1A1A1A"/>
        </w:rPr>
        <w:t>9.6%</w:t>
      </w:r>
      <w:r>
        <w:rPr>
          <w:rFonts w:ascii="Microsoft YaHei" w:hAnsi="Microsoft YaHei"/>
        </w:rPr>
        <w:t>，距离短线均线仍有较大修复空间，若午后延续强势，有望向MA10（39.44元）发起挑战</w:t>
      </w:r>
    </w:p>
    <w:p>
      <w:pPr>
        <w:pStyle w:val="ListBullet"/>
      </w:pPr>
      <w:r>
        <w:rPr>
          <w:rFonts w:ascii="Microsoft YaHei" w:hAnsi="Microsoft YaHei"/>
        </w:rPr>
        <w:t>布林带呈宽口扩张形态，上轨45.59元、下轨25.95元，当前价37.69元处于中轨偏上方，</w:t>
      </w:r>
      <w:r>
        <w:rPr>
          <w:rFonts w:ascii="Microsoft YaHei" w:hAnsi="Microsoft YaHei"/>
          <w:b/>
          <w:color w:val="1A1A1A"/>
        </w:rPr>
        <w:t>中轨已形成有效支撑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核心利空背景（外盘冲击）</w:t>
      </w:r>
    </w:p>
    <w:p>
      <w:r>
        <w:rPr>
          <w:rFonts w:ascii="Microsoft YaHei" w:hAnsi="Microsoft YaHei"/>
        </w:rPr>
        <w:t>昨夜今晨，全球半导体板块遭遇剧烈调整：</w:t>
      </w:r>
    </w:p>
    <w:p>
      <w:pPr>
        <w:pStyle w:val="ListBullet"/>
      </w:pPr>
      <w:r>
        <w:rPr>
          <w:rFonts w:ascii="Microsoft YaHei" w:hAnsi="Microsoft YaHei"/>
        </w:rPr>
        <w:t xml:space="preserve">费城半导体指数跌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 xml:space="preserve">，Roundhill存储ETF跌近 </w:t>
      </w:r>
      <w:r>
        <w:rPr>
          <w:rFonts w:ascii="Microsoft YaHei" w:hAnsi="Microsoft YaHei"/>
          <w:b/>
          <w:color w:val="1A1A1A"/>
        </w:rPr>
        <w:t>9%</w:t>
      </w:r>
    </w:p>
    <w:p>
      <w:pPr>
        <w:pStyle w:val="ListBullet"/>
      </w:pPr>
      <w:r>
        <w:rPr>
          <w:rFonts w:ascii="Microsoft YaHei" w:hAnsi="Microsoft YaHei"/>
        </w:rPr>
        <w:t xml:space="preserve">铠侠ADR、闪迪跌逾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，美光科技跌超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，SK海力士跌逾 </w:t>
      </w:r>
      <w:r>
        <w:rPr>
          <w:rFonts w:ascii="Microsoft YaHei" w:hAnsi="Microsoft YaHei"/>
          <w:b/>
          <w:color w:val="1A1A1A"/>
        </w:rPr>
        <w:t>8%</w:t>
      </w:r>
    </w:p>
    <w:p>
      <w:pPr>
        <w:pStyle w:val="ListBullet"/>
      </w:pPr>
      <w:r>
        <w:rPr>
          <w:rFonts w:ascii="Microsoft YaHei" w:hAnsi="Microsoft YaHei"/>
        </w:rPr>
        <w:t xml:space="preserve">韩国KOSPI指数一度跌超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，日经225、台交所加权指数跌超 </w:t>
      </w:r>
      <w:r>
        <w:rPr>
          <w:rFonts w:ascii="Microsoft YaHei" w:hAnsi="Microsoft YaHei"/>
          <w:b/>
          <w:color w:val="1A1A1A"/>
        </w:rPr>
        <w:t>4%</w:t>
      </w:r>
    </w:p>
    <w:p>
      <w:pPr>
        <w:pStyle w:val="ListBullet"/>
      </w:pPr>
      <w:r>
        <w:rPr>
          <w:rFonts w:ascii="Microsoft YaHei" w:hAnsi="Microsoft YaHei"/>
        </w:rPr>
        <w:t>市场担忧AI建设过度集中、企业债务水平上升，英伟达信用违约保护成本创纪录升幅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国内消息面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商务部就美方301调查表态</w:t>
      </w:r>
      <w:r>
        <w:rPr>
          <w:rFonts w:ascii="Microsoft YaHei" w:hAnsi="Microsoft YaHei"/>
        </w:rPr>
        <w:t>：敦促美方纠正错误做法，中方将保留采取必要措施的权利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长鑫科技上市首日暴涨465%</w:t>
      </w:r>
      <w:r>
        <w:rPr>
          <w:rFonts w:ascii="Microsoft YaHei" w:hAnsi="Microsoft YaHei"/>
        </w:rPr>
        <w:t>：总市值达3.28万亿超越工商银行，成为A股"一哥"，单日成交额超1400亿，创历史纪录——半导体行业热度不减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中际旭创董事长提议40-80亿元回购</w:t>
      </w:r>
      <w:r>
        <w:rPr>
          <w:rFonts w:ascii="Microsoft YaHei" w:hAnsi="Microsoft YaHei"/>
        </w:rPr>
        <w:t>：光模块龙头真金白银维稳，提振算力产业链信心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美股AI硬件持续调整</w:t>
      </w:r>
      <w:r>
        <w:rPr>
          <w:rFonts w:ascii="Microsoft YaHei" w:hAnsi="Microsoft YaHei"/>
        </w:rPr>
        <w:t>：但A股今日走出独立行情，</w:t>
      </w:r>
      <w:r>
        <w:rPr>
          <w:rFonts w:ascii="Microsoft YaHei" w:hAnsi="Microsoft YaHei"/>
          <w:b/>
          <w:color w:val="1A1A1A"/>
        </w:rPr>
        <w:t>紫光股份逆势大涨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消息面综合评估</w:t>
      </w:r>
    </w:p>
    <w:p>
      <w:r>
        <w:rPr>
          <w:rFonts w:ascii="Microsoft YaHei" w:hAnsi="Microsoft YaHei"/>
          <w:b/>
          <w:color w:val="1A1A1A"/>
        </w:rPr>
        <w:t>紫光股份今日大涨7.29%，与外盘半导体暴跌形成鲜明对比</w:t>
      </w:r>
      <w:r>
        <w:rPr>
          <w:rFonts w:ascii="Microsoft YaHei" w:hAnsi="Microsoft YaHei"/>
        </w:rPr>
        <w:t>，其背后核心逻辑可能包括：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超跌反弹需求</w:t>
      </w:r>
      <w:r>
        <w:rPr>
          <w:rFonts w:ascii="Microsoft YaHei" w:hAnsi="Microsoft YaHei"/>
        </w:rPr>
        <w:t>：此前受板块拖累，紫光股份从年内高点大幅回落，股价跌破MA5和MA10，偏离MA20仅5.4%，具备技术性反弹空间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国产替代预期升温</w:t>
      </w:r>
      <w:r>
        <w:rPr>
          <w:rFonts w:ascii="Microsoft YaHei" w:hAnsi="Microsoft YaHei"/>
        </w:rPr>
        <w:t>：美方301调查及科技制裁加码，强化了国产ICT设备/算力基础设施的替代逻辑，紫光股份作为国产ICT龙头直接受益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资金高低切换</w:t>
      </w:r>
      <w:r>
        <w:rPr>
          <w:rFonts w:ascii="Microsoft YaHei" w:hAnsi="Microsoft YaHei"/>
        </w:rPr>
        <w:t>：全球存储/半导体龙头高位大幅回撤，资金从海外AI硬件流向估值相对合理的国产算力标的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技术产品经销商(A股)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-5.71%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1/11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紫光股份领涨板块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在权重股中表现突出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云计算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11/210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20/1217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板块整体疲弱，个股逆势领涨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7/694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行业普跌中一枝独秀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6/557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同样表现为板块逆势龙头的特征</w:t>
            </w:r>
          </w:p>
        </w:tc>
      </w:tr>
    </w:tbl>
    <w:p/>
    <w:p>
      <w:r>
        <w:rPr>
          <w:rFonts w:ascii="Microsoft YaHei" w:hAnsi="Microsoft YaHei"/>
        </w:rPr>
        <w:t>所属概念板块（物联网 -2.59%、融资融券 -1.92%）整体偏弱，但紫光股份在多个板块中均位列前茅，展现出</w:t>
      </w:r>
      <w:r>
        <w:rPr>
          <w:rFonts w:ascii="Microsoft YaHei" w:hAnsi="Microsoft YaHei"/>
          <w:b/>
          <w:color w:val="1A1A1A"/>
        </w:rPr>
        <w:t>极强的个股独立性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高热度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全市场83%上涨，赚钱效应良好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强势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涨7.29%，成交额191亿，放量16%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午间净流入3.85亿，流入时间占比78.7%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修复中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突破MA20，但距MA5仍有9.6%修复空间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多空交织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外盘半导体暴跌 vs 国产替代逻辑强化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独立强势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在行业普跌中领涨，个股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紫光股份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