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贵州茅台（600519.SH）午间分析报告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今日全市场情绪显著回暖，</w:t>
      </w:r>
      <w:r>
        <w:rPr>
          <w:rFonts w:ascii="Microsoft YaHei" w:hAnsi="Microsoft YaHei"/>
          <w:b/>
          <w:color w:val="1A1A1A"/>
        </w:rPr>
        <w:t>三大指数集体翻红</w:t>
      </w:r>
      <w:r>
        <w:rPr>
          <w:rFonts w:ascii="Microsoft YaHei" w:hAnsi="Microsoft YaHei"/>
        </w:rPr>
        <w:t xml:space="preserve">，上涨个股近 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 xml:space="preserve">。沪指涨0.17%，深成指涨0.60%，创业板指涨逾1%。全市场成交额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，较上个交易日放量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，量能配合积极。市场赚钱效应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>，涨停梯队方面一板51只、二板3只、三板3只、高度板1只，整体人气处于较高水平。</w:t>
      </w:r>
    </w:p>
    <w:p>
      <w:r>
        <w:rPr>
          <w:rFonts w:ascii="Microsoft YaHei" w:hAnsi="Microsoft YaHei"/>
        </w:rPr>
        <w:t>风格上，</w:t>
      </w:r>
      <w:r>
        <w:rPr>
          <w:rFonts w:ascii="Microsoft YaHei" w:hAnsi="Microsoft YaHei"/>
          <w:b/>
          <w:color w:val="1A1A1A"/>
        </w:rPr>
        <w:t>泛消费板块领涨</w:t>
      </w:r>
      <w:r>
        <w:rPr>
          <w:rFonts w:ascii="Microsoft YaHei" w:hAnsi="Microsoft YaHei"/>
        </w:rPr>
        <w:t>，食品饮料、零售、教育等方向表现强势，与昨日算力硬件股集体重挫形成鲜明切换。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1327.50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+5.95%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1270.00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+1.36%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1329.00 / 1266.00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5.03%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106,151 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13.90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0.85%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前一交易日 0.425%，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放量2倍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15.23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前一交易日 20.05 倍，估值大幅回落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7.13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前一交易日 6.09 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16,594.83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贵州茅台今日跳空高开，盘中震荡上行，半日收涨 </w:t>
      </w:r>
      <w:r>
        <w:rPr>
          <w:rFonts w:ascii="Microsoft YaHei" w:hAnsi="Microsoft YaHei"/>
          <w:b/>
          <w:color w:val="1A1A1A"/>
        </w:rPr>
        <w:t>+5.95%</w:t>
      </w:r>
      <w:r>
        <w:rPr>
          <w:rFonts w:ascii="Microsoft YaHei" w:hAnsi="Microsoft YaHei"/>
        </w:rPr>
        <w:t xml:space="preserve">，在沪深300样本股中排名 </w:t>
      </w:r>
      <w:r>
        <w:rPr>
          <w:rFonts w:ascii="Microsoft YaHei" w:hAnsi="Microsoft YaHei"/>
          <w:b/>
          <w:color w:val="1A1A1A"/>
        </w:rPr>
        <w:t>23/319</w:t>
      </w:r>
      <w:r>
        <w:rPr>
          <w:rFonts w:ascii="Microsoft YaHei" w:hAnsi="Microsoft YaHei"/>
        </w:rPr>
        <w:t xml:space="preserve">，在上证50样本股中排名 </w:t>
      </w:r>
      <w:r>
        <w:rPr>
          <w:rFonts w:ascii="Microsoft YaHei" w:hAnsi="Microsoft YaHei"/>
          <w:b/>
          <w:color w:val="1A1A1A"/>
        </w:rPr>
        <w:t>6/55</w:t>
      </w:r>
      <w:r>
        <w:rPr>
          <w:rFonts w:ascii="Microsoft YaHei" w:hAnsi="Microsoft YaHei"/>
        </w:rPr>
        <w:t xml:space="preserve">，表现远超大盘。换手率 </w:t>
      </w:r>
      <w:r>
        <w:rPr>
          <w:rFonts w:ascii="Microsoft YaHei" w:hAnsi="Microsoft YaHei"/>
          <w:b/>
          <w:color w:val="1A1A1A"/>
        </w:rPr>
        <w:t>0.85%</w:t>
      </w:r>
      <w:r>
        <w:rPr>
          <w:rFonts w:ascii="Microsoft YaHei" w:hAnsi="Microsoft YaHei"/>
        </w:rPr>
        <w:t xml:space="preserve"> 较前一交易日 </w:t>
      </w:r>
      <w:r>
        <w:rPr>
          <w:rFonts w:ascii="Microsoft YaHei" w:hAnsi="Microsoft YaHei"/>
          <w:b/>
          <w:color w:val="1A1A1A"/>
        </w:rPr>
        <w:t>0.425%</w:t>
      </w:r>
      <w:r>
        <w:rPr>
          <w:rFonts w:ascii="Microsoft YaHei" w:hAnsi="Microsoft YaHei"/>
        </w:rPr>
        <w:t xml:space="preserve"> 翻倍，量比 </w:t>
      </w:r>
      <w:r>
        <w:rPr>
          <w:rFonts w:ascii="Microsoft YaHei" w:hAnsi="Microsoft YaHei"/>
          <w:b/>
          <w:color w:val="1A1A1A"/>
        </w:rPr>
        <w:t>2.01</w:t>
      </w:r>
      <w:r>
        <w:rPr>
          <w:rFonts w:ascii="Microsoft YaHei" w:hAnsi="Microsoft YaHei"/>
        </w:rPr>
        <w:t>，属典型的</w:t>
      </w:r>
      <w:r>
        <w:rPr>
          <w:rFonts w:ascii="Microsoft YaHei" w:hAnsi="Microsoft YaHei"/>
          <w:b/>
          <w:color w:val="1A1A1A"/>
        </w:rPr>
        <w:t>放量进攻</w:t>
      </w:r>
      <w:r>
        <w:rPr>
          <w:rFonts w:ascii="Microsoft YaHei" w:hAnsi="Microsoft YaHei"/>
        </w:rPr>
        <w:t>形态。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9.13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66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12,834.2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5,193.0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+6.64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主力大额净买入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+2.33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跟进买入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+0.16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+9.13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全线净流入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资金面亮点：</w:t>
      </w:r>
      <w:r>
        <w:rPr>
          <w:rFonts w:ascii="Microsoft YaHei" w:hAnsi="Microsoft YaHei"/>
        </w:rPr>
        <w:t xml:space="preserve"> 今日资金流入时长 </w:t>
      </w:r>
      <w:r>
        <w:rPr>
          <w:rFonts w:ascii="Microsoft YaHei" w:hAnsi="Microsoft YaHei"/>
          <w:b/>
          <w:color w:val="1A1A1A"/>
        </w:rPr>
        <w:t>66分钟 &gt; 流出54分钟</w:t>
      </w:r>
      <w:r>
        <w:rPr>
          <w:rFonts w:ascii="Microsoft YaHei" w:hAnsi="Microsoft YaHei"/>
        </w:rPr>
        <w:t xml:space="preserve">，资金净流入 </w:t>
      </w:r>
      <w:r>
        <w:rPr>
          <w:rFonts w:ascii="Microsoft YaHei" w:hAnsi="Microsoft YaHei"/>
          <w:b/>
          <w:color w:val="1A1A1A"/>
        </w:rPr>
        <w:t>9.13亿</w:t>
      </w:r>
      <w:r>
        <w:rPr>
          <w:rFonts w:ascii="Microsoft YaHei" w:hAnsi="Microsoft YaHei"/>
        </w:rPr>
        <w:t xml:space="preserve">，且大单净额高达 </w:t>
      </w:r>
      <w:r>
        <w:rPr>
          <w:rFonts w:ascii="Microsoft YaHei" w:hAnsi="Microsoft YaHei"/>
          <w:b/>
          <w:color w:val="1A1A1A"/>
        </w:rPr>
        <w:t>+6.64亿</w:t>
      </w:r>
      <w:r>
        <w:rPr>
          <w:rFonts w:ascii="Microsoft YaHei" w:hAnsi="Microsoft YaHei"/>
        </w:rPr>
        <w:t xml:space="preserve">，占总净流入的 </w:t>
      </w:r>
      <w:r>
        <w:rPr>
          <w:rFonts w:ascii="Microsoft YaHei" w:hAnsi="Microsoft YaHei"/>
          <w:b/>
          <w:color w:val="1A1A1A"/>
        </w:rPr>
        <w:t>72.7%</w:t>
      </w:r>
      <w:r>
        <w:rPr>
          <w:rFonts w:ascii="Microsoft YaHei" w:hAnsi="Microsoft YaHei"/>
        </w:rPr>
        <w:t>，显示</w:t>
      </w:r>
      <w:r>
        <w:rPr>
          <w:rFonts w:ascii="Microsoft YaHei" w:hAnsi="Microsoft YaHei"/>
          <w:b/>
          <w:color w:val="1A1A1A"/>
        </w:rPr>
        <w:t>主力资金大举进场</w:t>
      </w:r>
      <w:r>
        <w:rPr>
          <w:rFonts w:ascii="Microsoft YaHei" w:hAnsi="Microsoft YaHei"/>
        </w:rPr>
        <w:t>。上一个交易日大单、中单、小单全线净买入，资金结构健康。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177.13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-1.56%</w:t>
      </w:r>
      <w:r>
        <w:rPr>
          <w:rFonts w:ascii="Microsoft YaHei" w:hAnsi="Microsoft YaHei"/>
        </w:rPr>
        <w:t>，部分杠杆资金获利了结）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1.56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+5.77%</w:t>
      </w:r>
      <w:r>
        <w:rPr>
          <w:rFonts w:ascii="Microsoft YaHei" w:hAnsi="Microsoft YaHei"/>
        </w:rPr>
        <w:t>，做空力量略有抬头，但规模极小）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1,310.36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1,275.54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1,233.29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1,336.85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1,129.73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Number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1,327.50 元</w:t>
      </w:r>
      <w:r>
        <w:rPr>
          <w:rFonts w:ascii="Microsoft YaHei" w:hAnsi="Microsoft YaHei"/>
        </w:rPr>
        <w:t xml:space="preserve"> 已站稳 </w:t>
      </w:r>
      <w:r>
        <w:rPr>
          <w:rFonts w:ascii="Microsoft YaHei" w:hAnsi="Microsoft YaHei"/>
          <w:b/>
          <w:color w:val="1A1A1A"/>
        </w:rPr>
        <w:t>MA5（1,310.36）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MA10（1,275.54）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MA20/布林中轨（1,233.29）</w:t>
      </w:r>
      <w:r>
        <w:rPr>
          <w:rFonts w:ascii="Microsoft YaHei" w:hAnsi="Microsoft YaHei"/>
        </w:rPr>
        <w:t xml:space="preserve"> 三条均线，呈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趋势。</w:t>
      </w:r>
    </w:p>
    <w:p>
      <w:pPr>
        <w:pStyle w:val="ListNumber"/>
      </w:pPr>
      <w:r>
        <w:rPr>
          <w:rFonts w:ascii="Microsoft YaHei" w:hAnsi="Microsoft YaHei"/>
        </w:rPr>
        <w:t xml:space="preserve">价格距布林带上轨 </w:t>
      </w:r>
      <w:r>
        <w:rPr>
          <w:rFonts w:ascii="Microsoft YaHei" w:hAnsi="Microsoft YaHei"/>
          <w:b/>
          <w:color w:val="1A1A1A"/>
        </w:rPr>
        <w:t>1,336.85 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0.7%</w:t>
      </w:r>
      <w:r>
        <w:rPr>
          <w:rFonts w:ascii="Microsoft YaHei" w:hAnsi="Microsoft YaHei"/>
        </w:rPr>
        <w:t>，短线面临上轨压力，但距离布林带下轨1,129.73元较远，</w:t>
      </w:r>
      <w:r>
        <w:rPr>
          <w:rFonts w:ascii="Microsoft YaHei" w:hAnsi="Microsoft YaHei"/>
          <w:b/>
          <w:color w:val="1A1A1A"/>
        </w:rPr>
        <w:t>上行空间&gt;下行风险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</w:rPr>
        <w:t xml:space="preserve">盘中最高触及 </w:t>
      </w:r>
      <w:r>
        <w:rPr>
          <w:rFonts w:ascii="Microsoft YaHei" w:hAnsi="Microsoft YaHei"/>
          <w:b/>
          <w:color w:val="1A1A1A"/>
        </w:rPr>
        <w:t>1,329.00 元</w:t>
      </w:r>
      <w:r>
        <w:rPr>
          <w:rFonts w:ascii="Microsoft YaHei" w:hAnsi="Microsoft YaHei"/>
        </w:rPr>
        <w:t>，已接近布林上轨，午后关注能否放量突破上轨打开新空间。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核心动态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三大指数翻红，泛消费领涨</w:t>
      </w:r>
      <w:r>
        <w:rPr>
          <w:rFonts w:ascii="Microsoft YaHei" w:hAnsi="Microsoft YaHei"/>
        </w:rPr>
        <w:t xml:space="preserve">（07-29 10:30）：市场探底回升，三大指数全部翻红，食品饮料、零售、教育等方向涨幅居前，上涨个股近 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食品饮料板块上涨+2.53%</w:t>
      </w:r>
      <w:r>
        <w:rPr>
          <w:rFonts w:ascii="Microsoft YaHei" w:hAnsi="Microsoft YaHei"/>
        </w:rPr>
        <w:t>：受中信建投研报催化，6月奶牛存栏量环比下降2.2万头，原奶周期向好，利好龙头液奶竞争格局改善。板块内多只个股涨停（一鸣食品、均瑶健康、欢乐家、李子园、百润股份等），</w:t>
      </w:r>
      <w:r>
        <w:rPr>
          <w:rFonts w:ascii="Microsoft YaHei" w:hAnsi="Microsoft YaHei"/>
          <w:b/>
          <w:color w:val="1A1A1A"/>
        </w:rPr>
        <w:t>消费情绪全面激活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酿酒板块集体爆发</w:t>
      </w:r>
      <w:r>
        <w:rPr>
          <w:rFonts w:ascii="Microsoft YaHei" w:hAnsi="Microsoft YaHei"/>
        </w:rPr>
        <w:t xml:space="preserve">：今日酿酒商与葡萄酒商板块涨幅 </w:t>
      </w:r>
      <w:r>
        <w:rPr>
          <w:rFonts w:ascii="Microsoft YaHei" w:hAnsi="Microsoft YaHei"/>
          <w:b/>
          <w:color w:val="1A1A1A"/>
        </w:rPr>
        <w:t>+2.41%</w:t>
      </w:r>
      <w:r>
        <w:rPr>
          <w:rFonts w:ascii="Microsoft YaHei" w:hAnsi="Microsoft YaHei"/>
        </w:rPr>
        <w:t xml:space="preserve">，排名 </w:t>
      </w:r>
      <w:r>
        <w:rPr>
          <w:rFonts w:ascii="Microsoft YaHei" w:hAnsi="Microsoft YaHei"/>
          <w:b/>
          <w:color w:val="1A1A1A"/>
        </w:rPr>
        <w:t>42/1158</w:t>
      </w:r>
      <w:r>
        <w:rPr>
          <w:rFonts w:ascii="Microsoft YaHei" w:hAnsi="Microsoft YaHei"/>
        </w:rPr>
        <w:t>。古井贡酒涨停（+10.00%），泸州老窖+6.33%，山西汾酒+5.33%，金徽酒+5.87%，</w:t>
      </w:r>
      <w:r>
        <w:rPr>
          <w:rFonts w:ascii="Microsoft YaHei" w:hAnsi="Microsoft YaHei"/>
          <w:b/>
          <w:color w:val="1A1A1A"/>
        </w:rPr>
        <w:t>白酒板块整体联动走强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60日大幅上涨</w:t>
      </w:r>
      <w:r>
        <w:rPr>
          <w:rFonts w:ascii="Microsoft YaHei" w:hAnsi="Microsoft YaHei"/>
        </w:rPr>
        <w:t>：09:25 开盘即出现，股价1,333.83元（+1.05%），强开局信号明确。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有大买盘（3次）</w:t>
      </w:r>
      <w:r>
        <w:rPr>
          <w:rFonts w:ascii="Microsoft YaHei" w:hAnsi="Microsoft YaHei"/>
        </w:rPr>
        <w:t>：09:30（1,324.98元）、09:34（1,315.28元）、09:47（1,327.69元），表明早盘有持续资金低位扫货。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有大卖盘（2次）</w:t>
      </w:r>
      <w:r>
        <w:rPr>
          <w:rFonts w:ascii="Microsoft YaHei" w:hAnsi="Microsoft YaHei"/>
        </w:rPr>
        <w:t>：09:30（1,325.00元）、11:02（1,337.99元），卖盘均在价格高位出现，属正常抛压。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贵州茅台今日在多个关键板块中排名靠前：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酿酒商与葡萄酒商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4/31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饮料（A股）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4/50</w:t>
            </w:r>
          </w:p>
        </w:tc>
      </w:tr>
    </w:tbl>
    <w:p/>
    <w:p>
      <w:r>
        <w:rPr>
          <w:rFonts w:ascii="Microsoft YaHei" w:hAnsi="Microsoft YaHei"/>
        </w:rPr>
        <w:t>白酒板块龙头（古井贡酒涨停、泸州老窖+6.33%、山西汾酒+5.33%）集体走强，形成</w:t>
      </w:r>
      <w:r>
        <w:rPr>
          <w:rFonts w:ascii="Microsoft YaHei" w:hAnsi="Microsoft YaHei"/>
          <w:b/>
          <w:color w:val="1A1A1A"/>
        </w:rPr>
        <w:t>板块联动效应</w:t>
      </w:r>
      <w:r>
        <w:rPr>
          <w:rFonts w:ascii="Microsoft YaHei" w:hAnsi="Microsoft YaHei"/>
        </w:rPr>
        <w:t>，茅台作为行业龙头，在板块上行中担任</w:t>
      </w:r>
      <w:r>
        <w:rPr>
          <w:rFonts w:ascii="Microsoft YaHei" w:hAnsi="Microsoft YaHei"/>
          <w:b/>
          <w:color w:val="1A1A1A"/>
        </w:rPr>
        <w:t>领涨核心角色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全市场回暖，泛消费风格占优，情绪偏积极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量价配合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放量2倍+量比2.01</w:t>
            </w:r>
            <w:r>
              <w:rPr>
                <w:rFonts w:ascii="Microsoft YaHei" w:hAnsi="Microsoft YaHei"/>
                <w:sz w:val="18"/>
              </w:rPr>
              <w:t>，量价齐升，强势有效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主力大单净流入6.64亿</w:t>
            </w:r>
            <w:r>
              <w:rPr>
                <w:rFonts w:ascii="Microsoft YaHei" w:hAnsi="Microsoft YaHei"/>
                <w:sz w:val="18"/>
              </w:rPr>
              <w:t>，资金结构积极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站稳MA5/MA10/MA20</w:t>
            </w:r>
            <w:r>
              <w:rPr>
                <w:rFonts w:ascii="Microsoft YaHei" w:hAnsi="Microsoft YaHei"/>
                <w:sz w:val="18"/>
              </w:rPr>
              <w:t>，多头排列，距布林上轨仅0.7%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酿酒板块集体爆发，茅台领涨核心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动态PE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15.23倍</w:t>
            </w:r>
            <w:r>
              <w:rPr>
                <w:rFonts w:ascii="Microsoft YaHei" w:hAnsi="Microsoft YaHei"/>
                <w:sz w:val="18"/>
              </w:rPr>
              <w:t>，处于近年历史低位区间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贵州茅台今日以 </w:t>
      </w:r>
      <w:r>
        <w:rPr>
          <w:rFonts w:ascii="Microsoft YaHei" w:hAnsi="Microsoft YaHei"/>
          <w:b/>
          <w:color w:val="1A1A1A"/>
        </w:rPr>
        <w:t>+5.95%</w:t>
      </w:r>
      <w:r>
        <w:rPr>
          <w:rFonts w:ascii="Microsoft YaHei" w:hAnsi="Microsoft YaHei"/>
        </w:rPr>
        <w:t xml:space="preserve"> 的涨幅、</w:t>
      </w:r>
      <w:r>
        <w:rPr>
          <w:rFonts w:ascii="Microsoft YaHei" w:hAnsi="Microsoft YaHei"/>
          <w:b/>
          <w:color w:val="1A1A1A"/>
        </w:rPr>
        <w:t>13.9亿</w:t>
      </w:r>
      <w:r>
        <w:rPr>
          <w:rFonts w:ascii="Microsoft YaHei" w:hAnsi="Microsoft YaHei"/>
        </w:rPr>
        <w:t xml:space="preserve"> 的成交额、</w:t>
      </w:r>
      <w:r>
        <w:rPr>
          <w:rFonts w:ascii="Microsoft YaHei" w:hAnsi="Microsoft YaHei"/>
          <w:b/>
          <w:color w:val="1A1A1A"/>
        </w:rPr>
        <w:t>0.85%</w:t>
      </w:r>
      <w:r>
        <w:rPr>
          <w:rFonts w:ascii="Microsoft YaHei" w:hAnsi="Microsoft YaHei"/>
        </w:rPr>
        <w:t xml:space="preserve"> 的半日换手率，强势突破多条均线压制，量价配合极为理想。资金面上 </w:t>
      </w:r>
      <w:r>
        <w:rPr>
          <w:rFonts w:ascii="Microsoft YaHei" w:hAnsi="Microsoft YaHei"/>
          <w:b/>
          <w:color w:val="1A1A1A"/>
        </w:rPr>
        <w:t>大单主力净买入6.64亿</w:t>
      </w:r>
      <w:r>
        <w:rPr>
          <w:rFonts w:ascii="Microsoft YaHei" w:hAnsi="Microsoft YaHei"/>
        </w:rPr>
        <w:t xml:space="preserve"> 佐证机构资金积极回补，叠加食品饮料板块整体回暖、白酒行业大幅反弹的共振效应，茅台短线动能充足。午后关注 </w:t>
      </w:r>
      <w:r>
        <w:rPr>
          <w:rFonts w:ascii="Microsoft YaHei" w:hAnsi="Microsoft YaHei"/>
          <w:b/>
          <w:color w:val="1A1A1A"/>
        </w:rPr>
        <w:t>布林上轨1,336.85元</w:t>
      </w:r>
      <w:r>
        <w:rPr>
          <w:rFonts w:ascii="Microsoft YaHei" w:hAnsi="Microsoft YaHei"/>
        </w:rPr>
        <w:t xml:space="preserve"> 的突破情况，若放量突破，有望冲击前期高点；若遇阻回落，</w:t>
      </w:r>
      <w:r>
        <w:rPr>
          <w:rFonts w:ascii="Microsoft YaHei" w:hAnsi="Microsoft YaHei"/>
          <w:b/>
          <w:color w:val="1A1A1A"/>
        </w:rPr>
        <w:t>1,300元</w:t>
      </w:r>
      <w:r>
        <w:rPr>
          <w:rFonts w:ascii="Microsoft YaHei" w:hAnsi="Microsoft YaHei"/>
        </w:rPr>
        <w:t xml:space="preserve"> 整数关口（MA5附近）将构成强支撑。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本报告仅为基于盘中数据的客观分析，不构成投资建议。今日股价已累积较大涨幅，短线获利盘抛压不容忽视，投资者需结合自身风险偏好审慎决策。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贵州茅台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