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辽宁成大（600739.SH）午间分析报告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今日A股市场整体情绪高涨，三大指数探底回升悉数翻红，沪深京三市上涨个股近</w:t>
      </w:r>
      <w:r>
        <w:rPr>
          <w:rFonts w:ascii="Microsoft YaHei" w:hAnsi="Microsoft YaHei"/>
          <w:b/>
          <w:color w:val="1A1A1A"/>
        </w:rPr>
        <w:t>4000只</w:t>
      </w:r>
      <w:r>
        <w:rPr>
          <w:rFonts w:ascii="Microsoft YaHei" w:hAnsi="Microsoft YaHei"/>
        </w:rPr>
        <w:t>，上涨占比达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>。市场赚钱效应为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>，人气评分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>。成交量方面，全市场成交额达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>，较前日放量</w:t>
      </w:r>
      <w:r>
        <w:rPr>
          <w:rFonts w:ascii="Microsoft YaHei" w:hAnsi="Microsoft YaHei"/>
          <w:b/>
          <w:color w:val="1A1A1A"/>
        </w:rPr>
        <w:t>2960亿</w:t>
      </w:r>
      <w:r>
        <w:rPr>
          <w:rFonts w:ascii="Microsoft YaHei" w:hAnsi="Microsoft YaHei"/>
        </w:rPr>
        <w:t>，量价齐升格局明确。涨停梯队方面，一板</w:t>
      </w:r>
      <w:r>
        <w:rPr>
          <w:rFonts w:ascii="Microsoft YaHei" w:hAnsi="Microsoft YaHei"/>
          <w:b/>
          <w:color w:val="1A1A1A"/>
        </w:rPr>
        <w:t>66只</w:t>
      </w:r>
      <w:r>
        <w:rPr>
          <w:rFonts w:ascii="Microsoft YaHei" w:hAnsi="Microsoft YaHei"/>
        </w:rPr>
        <w:t>（晋级率9%）、二板</w:t>
      </w:r>
      <w:r>
        <w:rPr>
          <w:rFonts w:ascii="Microsoft YaHei" w:hAnsi="Microsoft YaHei"/>
          <w:b/>
          <w:color w:val="1A1A1A"/>
        </w:rPr>
        <w:t>4只</w:t>
      </w:r>
      <w:r>
        <w:rPr>
          <w:rFonts w:ascii="Microsoft YaHei" w:hAnsi="Microsoft YaHei"/>
        </w:rPr>
        <w:t>（晋级率31%）、三板</w:t>
      </w:r>
      <w:r>
        <w:rPr>
          <w:rFonts w:ascii="Microsoft YaHei" w:hAnsi="Microsoft YaHei"/>
          <w:b/>
          <w:color w:val="1A1A1A"/>
        </w:rPr>
        <w:t>4只</w:t>
      </w:r>
      <w:r>
        <w:rPr>
          <w:rFonts w:ascii="Microsoft YaHei" w:hAnsi="Microsoft YaHei"/>
        </w:rPr>
        <w:t>（晋级率33%），高度板</w:t>
      </w:r>
      <w:r>
        <w:rPr>
          <w:rFonts w:ascii="Microsoft YaHei" w:hAnsi="Microsoft YaHei"/>
          <w:b/>
          <w:color w:val="1A1A1A"/>
        </w:rPr>
        <w:t>1只</w:t>
      </w:r>
      <w:r>
        <w:rPr>
          <w:rFonts w:ascii="Microsoft YaHei" w:hAnsi="Microsoft YaHei"/>
        </w:rPr>
        <w:t>，短线情绪活跃。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>辽宁成大今日大幅高开，开盘价</w:t>
      </w:r>
      <w:r>
        <w:rPr>
          <w:rFonts w:ascii="Microsoft YaHei" w:hAnsi="Microsoft YaHei"/>
          <w:b/>
          <w:color w:val="1A1A1A"/>
        </w:rPr>
        <w:t>10.60元</w:t>
      </w:r>
      <w:r>
        <w:rPr>
          <w:rFonts w:ascii="Microsoft YaHei" w:hAnsi="Microsoft YaHei"/>
        </w:rPr>
        <w:t>，盘中一路震荡走高，最高触及</w:t>
      </w:r>
      <w:r>
        <w:rPr>
          <w:rFonts w:ascii="Microsoft YaHei" w:hAnsi="Microsoft YaHei"/>
          <w:b/>
          <w:color w:val="1A1A1A"/>
        </w:rPr>
        <w:t>11.15元</w:t>
      </w:r>
      <w:r>
        <w:rPr>
          <w:rFonts w:ascii="Microsoft YaHei" w:hAnsi="Microsoft YaHei"/>
        </w:rPr>
        <w:t>，午间收盘报</w:t>
      </w:r>
      <w:r>
        <w:rPr>
          <w:rFonts w:ascii="Microsoft YaHei" w:hAnsi="Microsoft YaHei"/>
          <w:b/>
          <w:color w:val="1A1A1A"/>
        </w:rPr>
        <w:t>11.00元</w:t>
      </w:r>
      <w:r>
        <w:rPr>
          <w:rFonts w:ascii="Microsoft YaHei" w:hAnsi="Microsoft YaHei"/>
        </w:rPr>
        <w:t>，涨幅</w:t>
      </w:r>
      <w:r>
        <w:rPr>
          <w:rFonts w:ascii="Microsoft YaHei" w:hAnsi="Microsoft YaHei"/>
          <w:b/>
          <w:color w:val="1A1A1A"/>
        </w:rPr>
        <w:t>+4.36%</w:t>
      </w:r>
      <w:r>
        <w:rPr>
          <w:rFonts w:ascii="Microsoft YaHei" w:hAnsi="Microsoft YaHei"/>
        </w:rPr>
        <w:t>，表现显著强于大盘。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11.00元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+4.36%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297,399手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32,426万元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5.22%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10.90元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7.6倍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0.57倍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总市值/流通市值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167.45亿元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量价分析</w:t>
      </w:r>
      <w:r>
        <w:rPr>
          <w:rFonts w:ascii="Microsoft YaHei" w:hAnsi="Microsoft YaHei"/>
        </w:rPr>
        <w:t>：今日半日换手率</w:t>
      </w:r>
      <w:r>
        <w:rPr>
          <w:rFonts w:ascii="Microsoft YaHei" w:hAnsi="Microsoft YaHei"/>
          <w:b/>
          <w:color w:val="1A1A1A"/>
        </w:rPr>
        <w:t>1.95%</w:t>
      </w:r>
      <w:r>
        <w:rPr>
          <w:rFonts w:ascii="Microsoft YaHei" w:hAnsi="Microsoft YaHei"/>
        </w:rPr>
        <w:t>，较上一交易日全日换手率</w:t>
      </w:r>
      <w:r>
        <w:rPr>
          <w:rFonts w:ascii="Microsoft YaHei" w:hAnsi="Microsoft YaHei"/>
          <w:b/>
          <w:color w:val="1A1A1A"/>
        </w:rPr>
        <w:t>1.008%</w:t>
      </w:r>
      <w:r>
        <w:rPr>
          <w:rFonts w:ascii="Microsoft YaHei" w:hAnsi="Microsoft YaHei"/>
        </w:rPr>
        <w:t>放大</w:t>
      </w:r>
      <w:r>
        <w:rPr>
          <w:rFonts w:ascii="Microsoft YaHei" w:hAnsi="Microsoft YaHei"/>
          <w:b/>
          <w:color w:val="1A1A1A"/>
        </w:rPr>
        <w:t>1.93倍</w:t>
      </w:r>
      <w:r>
        <w:rPr>
          <w:rFonts w:ascii="Microsoft YaHei" w:hAnsi="Microsoft YaHei"/>
        </w:rPr>
        <w:t>，属于明显的</w:t>
      </w:r>
      <w:r>
        <w:rPr>
          <w:rFonts w:ascii="Microsoft YaHei" w:hAnsi="Microsoft YaHei"/>
          <w:b/>
          <w:color w:val="1A1A1A"/>
        </w:rPr>
        <w:t>放量上涨</w:t>
      </w:r>
      <w:r>
        <w:rPr>
          <w:rFonts w:ascii="Microsoft YaHei" w:hAnsi="Microsoft YaHei"/>
        </w:rPr>
        <w:t>形态。量比</w:t>
      </w:r>
      <w:r>
        <w:rPr>
          <w:rFonts w:ascii="Microsoft YaHei" w:hAnsi="Microsoft YaHei"/>
          <w:b/>
          <w:color w:val="1A1A1A"/>
        </w:rPr>
        <w:t>1.35</w:t>
      </w:r>
      <w:r>
        <w:rPr>
          <w:rFonts w:ascii="Microsoft YaHei" w:hAnsi="Microsoft YaHei"/>
        </w:rPr>
        <w:t>说明今日交投活跃度显著高于近期均值。外盘</w:t>
      </w:r>
      <w:r>
        <w:rPr>
          <w:rFonts w:ascii="Microsoft YaHei" w:hAnsi="Microsoft YaHei"/>
          <w:b/>
          <w:color w:val="1A1A1A"/>
        </w:rPr>
        <w:t>173,723手</w:t>
      </w:r>
      <w:r>
        <w:rPr>
          <w:rFonts w:ascii="Microsoft YaHei" w:hAnsi="Microsoft YaHei"/>
        </w:rPr>
        <w:t>（占比58.4%）远超内盘</w:t>
      </w:r>
      <w:r>
        <w:rPr>
          <w:rFonts w:ascii="Microsoft YaHei" w:hAnsi="Microsoft YaHei"/>
          <w:b/>
          <w:color w:val="1A1A1A"/>
        </w:rPr>
        <w:t>123,676手</w:t>
      </w:r>
      <w:r>
        <w:rPr>
          <w:rFonts w:ascii="Microsoft YaHei" w:hAnsi="Microsoft YaHei"/>
        </w:rPr>
        <w:t>（占比41.6%），主动买盘优势明显。</w:t>
      </w:r>
    </w:p>
    <w:p>
      <w:r>
        <w:rPr>
          <w:rFonts w:ascii="Microsoft YaHei" w:hAnsi="Microsoft YaHei"/>
          <w:b/>
          <w:color w:val="1A1A1A"/>
        </w:rPr>
        <w:t>估值分析</w:t>
      </w:r>
      <w:r>
        <w:rPr>
          <w:rFonts w:ascii="Microsoft YaHei" w:hAnsi="Microsoft YaHei"/>
        </w:rPr>
        <w:t>：动态市盈率仅</w:t>
      </w:r>
      <w:r>
        <w:rPr>
          <w:rFonts w:ascii="Microsoft YaHei" w:hAnsi="Microsoft YaHei"/>
          <w:b/>
          <w:color w:val="1A1A1A"/>
        </w:rPr>
        <w:t>7.6倍</w:t>
      </w:r>
      <w:r>
        <w:rPr>
          <w:rFonts w:ascii="Microsoft YaHei" w:hAnsi="Microsoft YaHei"/>
        </w:rPr>
        <w:t>，市净率</w:t>
      </w:r>
      <w:r>
        <w:rPr>
          <w:rFonts w:ascii="Microsoft YaHei" w:hAnsi="Microsoft YaHei"/>
          <w:b/>
          <w:color w:val="1A1A1A"/>
        </w:rPr>
        <w:t>0.57倍</w:t>
      </w:r>
      <w:r>
        <w:rPr>
          <w:rFonts w:ascii="Microsoft YaHei" w:hAnsi="Microsoft YaHei"/>
        </w:rPr>
        <w:t>，均处于历史低位区间，叠加半日放量上攻，估值修复逻辑正在兑现。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>截至午间收盘，辽宁成大累计净流入</w:t>
      </w:r>
      <w:r>
        <w:rPr>
          <w:rFonts w:ascii="Microsoft YaHei" w:hAnsi="Microsoft YaHei"/>
          <w:b/>
          <w:color w:val="1A1A1A"/>
        </w:rPr>
        <w:t>6,299.99万元</w:t>
      </w:r>
      <w:r>
        <w:rPr>
          <w:rFonts w:ascii="Microsoft YaHei" w:hAnsi="Microsoft YaHei"/>
        </w:rPr>
        <w:t>。在统计的</w:t>
      </w:r>
      <w:r>
        <w:rPr>
          <w:rFonts w:ascii="Microsoft YaHei" w:hAnsi="Microsoft YaHei"/>
          <w:b/>
          <w:color w:val="1A1A1A"/>
        </w:rPr>
        <w:t>207分钟</w:t>
      </w:r>
      <w:r>
        <w:rPr>
          <w:rFonts w:ascii="Microsoft YaHei" w:hAnsi="Microsoft YaHei"/>
        </w:rPr>
        <w:t>中，资金流入达</w:t>
      </w:r>
      <w:r>
        <w:rPr>
          <w:rFonts w:ascii="Microsoft YaHei" w:hAnsi="Microsoft YaHei"/>
          <w:b/>
          <w:color w:val="1A1A1A"/>
        </w:rPr>
        <w:t>143分钟</w:t>
      </w:r>
      <w:r>
        <w:rPr>
          <w:rFonts w:ascii="Microsoft YaHei" w:hAnsi="Microsoft YaHei"/>
        </w:rPr>
        <w:t>，流出仅</w:t>
      </w:r>
      <w:r>
        <w:rPr>
          <w:rFonts w:ascii="Microsoft YaHei" w:hAnsi="Microsoft YaHei"/>
          <w:b/>
          <w:color w:val="1A1A1A"/>
        </w:rPr>
        <w:t>63分钟</w:t>
      </w:r>
      <w:r>
        <w:rPr>
          <w:rFonts w:ascii="Microsoft YaHei" w:hAnsi="Microsoft YaHei"/>
        </w:rPr>
        <w:t>，流入时间占比高达</w:t>
      </w:r>
      <w:r>
        <w:rPr>
          <w:rFonts w:ascii="Microsoft YaHei" w:hAnsi="Microsoft YaHei"/>
          <w:b/>
          <w:color w:val="1A1A1A"/>
        </w:rPr>
        <w:t>69%</w:t>
      </w:r>
      <w:r>
        <w:rPr>
          <w:rFonts w:ascii="Microsoft YaHei" w:hAnsi="Microsoft YaHei"/>
        </w:rPr>
        <w:t>。最大单分钟流入</w:t>
      </w:r>
      <w:r>
        <w:rPr>
          <w:rFonts w:ascii="Microsoft YaHei" w:hAnsi="Microsoft YaHei"/>
          <w:b/>
          <w:color w:val="1A1A1A"/>
        </w:rPr>
        <w:t>654.4万元</w:t>
      </w:r>
      <w:r>
        <w:rPr>
          <w:rFonts w:ascii="Microsoft YaHei" w:hAnsi="Microsoft YaHei"/>
        </w:rPr>
        <w:t>，而最大单分钟流出仅</w:t>
      </w:r>
      <w:r>
        <w:rPr>
          <w:rFonts w:ascii="Microsoft YaHei" w:hAnsi="Microsoft YaHei"/>
          <w:b/>
          <w:color w:val="1A1A1A"/>
        </w:rPr>
        <w:t>95.0万元</w:t>
      </w:r>
      <w:r>
        <w:rPr>
          <w:rFonts w:ascii="Microsoft YaHei" w:hAnsi="Microsoft YaHei"/>
        </w:rPr>
        <w:t>，多头资金主导格局十分清晰。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+24,224,911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30,940,850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6,715,939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+23,119,285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57,424,242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34,304,957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+16,245,365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25,468,387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9,223,022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+63,589,561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昨日大单、中单、小单全线净流入，合计净流入</w:t>
      </w:r>
      <w:r>
        <w:rPr>
          <w:rFonts w:ascii="Microsoft YaHei" w:hAnsi="Microsoft YaHei"/>
          <w:b/>
          <w:color w:val="1A1A1A"/>
        </w:rPr>
        <w:t>6,358.96万元</w:t>
      </w:r>
      <w:r>
        <w:rPr>
          <w:rFonts w:ascii="Microsoft YaHei" w:hAnsi="Microsoft YaHei"/>
        </w:rPr>
        <w:t>，其中大单净流入</w:t>
      </w:r>
      <w:r>
        <w:rPr>
          <w:rFonts w:ascii="Microsoft YaHei" w:hAnsi="Microsoft YaHei"/>
          <w:b/>
          <w:color w:val="1A1A1A"/>
        </w:rPr>
        <w:t>2,422万元</w:t>
      </w:r>
      <w:r>
        <w:rPr>
          <w:rFonts w:ascii="Microsoft YaHei" w:hAnsi="Microsoft YaHei"/>
        </w:rPr>
        <w:t>，显示主力资金已提前布局。今日盘中延续强势净流入态势，资金接力意愿较强。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12.39亿</w:t>
      </w:r>
      <w:r>
        <w:rPr>
          <w:rFonts w:ascii="Microsoft YaHei" w:hAnsi="Microsoft YaHei"/>
        </w:rPr>
        <w:t>（较前日</w:t>
      </w:r>
      <w:r>
        <w:rPr>
          <w:rFonts w:ascii="Microsoft YaHei" w:hAnsi="Microsoft YaHei"/>
          <w:b/>
          <w:color w:val="1A1A1A"/>
        </w:rPr>
        <w:t>-0.35%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0.03亿</w:t>
      </w:r>
      <w:r>
        <w:rPr>
          <w:rFonts w:ascii="Microsoft YaHei" w:hAnsi="Microsoft YaHei"/>
        </w:rPr>
        <w:t>（较前日</w:t>
      </w:r>
      <w:r>
        <w:rPr>
          <w:rFonts w:ascii="Microsoft YaHei" w:hAnsi="Microsoft YaHei"/>
          <w:b/>
          <w:color w:val="1A1A1A"/>
        </w:rPr>
        <w:t>-0.62%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融资余额微降，但今日股价大涨，若午后持续走强，预计融资资金有望重新回流。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当前位置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10.82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10.70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10.46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+5.2%</w:t>
            </w:r>
          </w:p>
        </w:tc>
      </w:tr>
    </w:tbl>
    <w:p/>
    <w:p>
      <w:r>
        <w:rPr>
          <w:rFonts w:ascii="Microsoft YaHei" w:hAnsi="Microsoft YaHei"/>
        </w:rPr>
        <w:t>当前股价</w:t>
      </w:r>
      <w:r>
        <w:rPr>
          <w:rFonts w:ascii="Microsoft YaHei" w:hAnsi="Microsoft YaHei"/>
          <w:b/>
          <w:color w:val="1A1A1A"/>
        </w:rPr>
        <w:t>11.00元</w:t>
      </w:r>
      <w:r>
        <w:rPr>
          <w:rFonts w:ascii="Microsoft YaHei" w:hAnsi="Microsoft YaHei"/>
        </w:rPr>
        <w:t>，已突破MA5、MA10、MA20三条短期均线，且</w:t>
      </w:r>
      <w:r>
        <w:rPr>
          <w:rFonts w:ascii="Microsoft YaHei" w:hAnsi="Microsoft YaHei"/>
          <w:b/>
          <w:color w:val="1A1A1A"/>
        </w:rPr>
        <w:t>MA5上穿MA10</w:t>
      </w:r>
      <w:r>
        <w:rPr>
          <w:rFonts w:ascii="Microsoft YaHei" w:hAnsi="Microsoft YaHei"/>
        </w:rPr>
        <w:t>形成短期多头排列。股价偏离MA20达</w:t>
      </w:r>
      <w:r>
        <w:rPr>
          <w:rFonts w:ascii="Microsoft YaHei" w:hAnsi="Microsoft YaHei"/>
          <w:b/>
          <w:color w:val="1A1A1A"/>
        </w:rPr>
        <w:t>+5.2%</w:t>
      </w:r>
      <w:r>
        <w:rPr>
          <w:rFonts w:ascii="Microsoft YaHei" w:hAnsi="Microsoft YaHei"/>
        </w:rPr>
        <w:t>，短期上涨动能充足。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布林带（BOLL）</w:t>
      </w:r>
    </w:p>
    <w:p>
      <w:pPr>
        <w:pStyle w:val="ListBullet"/>
      </w:pPr>
      <w:r>
        <w:rPr>
          <w:rFonts w:ascii="Microsoft YaHei" w:hAnsi="Microsoft YaHei"/>
        </w:rPr>
        <w:t>上轨：</w:t>
      </w:r>
      <w:r>
        <w:rPr>
          <w:rFonts w:ascii="Microsoft YaHei" w:hAnsi="Microsoft YaHei"/>
          <w:b/>
          <w:color w:val="1A1A1A"/>
        </w:rPr>
        <w:t>11.14元</w:t>
      </w:r>
    </w:p>
    <w:p>
      <w:pPr>
        <w:pStyle w:val="ListBullet"/>
      </w:pPr>
      <w:r>
        <w:rPr>
          <w:rFonts w:ascii="Microsoft YaHei" w:hAnsi="Microsoft YaHei"/>
        </w:rPr>
        <w:t>中轨：</w:t>
      </w:r>
      <w:r>
        <w:rPr>
          <w:rFonts w:ascii="Microsoft YaHei" w:hAnsi="Microsoft YaHei"/>
          <w:b/>
          <w:color w:val="1A1A1A"/>
        </w:rPr>
        <w:t>10.46元</w:t>
      </w:r>
      <w:r>
        <w:rPr>
          <w:rFonts w:ascii="Microsoft YaHei" w:hAnsi="Microsoft YaHei"/>
        </w:rPr>
        <w:t>（即MA20）</w:t>
      </w:r>
    </w:p>
    <w:p>
      <w:pPr>
        <w:pStyle w:val="ListBullet"/>
      </w:pPr>
      <w:r>
        <w:rPr>
          <w:rFonts w:ascii="Microsoft YaHei" w:hAnsi="Microsoft YaHei"/>
        </w:rPr>
        <w:t>下轨：</w:t>
      </w:r>
      <w:r>
        <w:rPr>
          <w:rFonts w:ascii="Microsoft YaHei" w:hAnsi="Microsoft YaHei"/>
          <w:b/>
          <w:color w:val="1A1A1A"/>
        </w:rPr>
        <w:t>9.78元</w:t>
      </w:r>
    </w:p>
    <w:p>
      <w:r>
        <w:rPr>
          <w:rFonts w:ascii="Microsoft YaHei" w:hAnsi="Microsoft YaHei"/>
        </w:rPr>
        <w:t>当前股价</w:t>
      </w:r>
      <w:r>
        <w:rPr>
          <w:rFonts w:ascii="Microsoft YaHei" w:hAnsi="Microsoft YaHei"/>
          <w:b/>
          <w:color w:val="1A1A1A"/>
        </w:rPr>
        <w:t>11.00元</w:t>
      </w:r>
      <w:r>
        <w:rPr>
          <w:rFonts w:ascii="Microsoft YaHei" w:hAnsi="Microsoft YaHei"/>
        </w:rPr>
        <w:t>，已接近布林带上轨</w:t>
      </w:r>
      <w:r>
        <w:rPr>
          <w:rFonts w:ascii="Microsoft YaHei" w:hAnsi="Microsoft YaHei"/>
          <w:b/>
          <w:color w:val="1A1A1A"/>
        </w:rPr>
        <w:t>11.14元</w:t>
      </w:r>
      <w:r>
        <w:rPr>
          <w:rFonts w:ascii="Microsoft YaHei" w:hAnsi="Microsoft YaHei"/>
        </w:rPr>
        <w:t>，仅距</w:t>
      </w:r>
      <w:r>
        <w:rPr>
          <w:rFonts w:ascii="Microsoft YaHei" w:hAnsi="Microsoft YaHei"/>
          <w:b/>
          <w:color w:val="1A1A1A"/>
        </w:rPr>
        <w:t>1.3%</w:t>
      </w:r>
      <w:r>
        <w:rPr>
          <w:rFonts w:ascii="Microsoft YaHei" w:hAnsi="Microsoft YaHei"/>
        </w:rPr>
        <w:t>。若午后放量突破上轨，则打开新的上行空间；若遇阻回落，则可能回踩中轨</w:t>
      </w:r>
      <w:r>
        <w:rPr>
          <w:rFonts w:ascii="Microsoft YaHei" w:hAnsi="Microsoft YaHei"/>
          <w:b/>
          <w:color w:val="1A1A1A"/>
        </w:rPr>
        <w:t>10.46元</w:t>
      </w:r>
      <w:r>
        <w:rPr>
          <w:rFonts w:ascii="Microsoft YaHei" w:hAnsi="Microsoft YaHei"/>
        </w:rPr>
        <w:t>附近寻求支撑。</w:t>
      </w:r>
    </w:p>
    <w:p>
      <w:r>
        <w:rPr>
          <w:rFonts w:ascii="Microsoft YaHei" w:hAnsi="Microsoft YaHei"/>
          <w:b/>
          <w:color w:val="1A1A1A"/>
        </w:rPr>
        <w:t>综合技术判断</w:t>
      </w:r>
      <w:r>
        <w:rPr>
          <w:rFonts w:ascii="Microsoft YaHei" w:hAnsi="Microsoft YaHei"/>
        </w:rPr>
        <w:t>：短周期均线多头排列，股价沿5日线震荡上行，量能配合良好，技术形态偏多。关注11.14元（布林上轨）的突破情况。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盘面驱动因素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市场整体回暖</w:t>
      </w:r>
      <w:r>
        <w:rPr>
          <w:rFonts w:ascii="Microsoft YaHei" w:hAnsi="Microsoft YaHei"/>
        </w:rPr>
        <w:t>：三大指数全部翻红，上涨个股近4000只，市场做多情绪浓厚，为个股上涨提供良好的宏观氛围。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商业零售板块走强（+2.66%）</w:t>
      </w:r>
      <w:r>
        <w:rPr>
          <w:rFonts w:ascii="Microsoft YaHei" w:hAnsi="Microsoft YaHei"/>
        </w:rPr>
        <w:t>：上海市委财经工作委员会会议研究推进国际消费中心城市建设，强调抢抓智能消费新机遇、拓展入境消费。辽宁成大作为多品类零售板块成分股，在"多品类零售Ⅲ"和"多品类零售Ⅳ"两个细分板块中均排名</w:t>
      </w:r>
      <w:r>
        <w:rPr>
          <w:rFonts w:ascii="Microsoft YaHei" w:hAnsi="Microsoft YaHei"/>
          <w:b/>
          <w:color w:val="1A1A1A"/>
        </w:rPr>
        <w:t>第2/30位</w:t>
      </w:r>
      <w:r>
        <w:rPr>
          <w:rFonts w:ascii="Microsoft YaHei" w:hAnsi="Microsoft YaHei"/>
        </w:rPr>
        <w:t>，受益于板块情绪带动。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板块内领涨效应</w:t>
      </w:r>
      <w:r>
        <w:rPr>
          <w:rFonts w:ascii="Microsoft YaHei" w:hAnsi="Microsoft YaHei"/>
        </w:rPr>
        <w:t>：在多品类零售板块中，辽宁成大以</w:t>
      </w:r>
      <w:r>
        <w:rPr>
          <w:rFonts w:ascii="Microsoft YaHei" w:hAnsi="Microsoft YaHei"/>
          <w:b/>
          <w:color w:val="1A1A1A"/>
        </w:rPr>
        <w:t>+4.36%</w:t>
      </w:r>
      <w:r>
        <w:rPr>
          <w:rFonts w:ascii="Microsoft YaHei" w:hAnsi="Microsoft YaHei"/>
        </w:rPr>
        <w:t>的涨幅仅次于行云科技（+15.51%），位居板块前列，显示出较强的板块辨识度。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公司属性支撑</w:t>
      </w:r>
    </w:p>
    <w:p>
      <w:r>
        <w:rPr>
          <w:rFonts w:ascii="Microsoft YaHei" w:hAnsi="Microsoft YaHei"/>
        </w:rPr>
        <w:t>辽宁成大业务涵盖</w:t>
      </w:r>
      <w:r>
        <w:rPr>
          <w:rFonts w:ascii="Microsoft YaHei" w:hAnsi="Microsoft YaHei"/>
          <w:b/>
          <w:color w:val="1A1A1A"/>
        </w:rPr>
        <w:t>生物制药</w:t>
      </w:r>
      <w:r>
        <w:rPr>
          <w:rFonts w:ascii="Microsoft YaHei" w:hAnsi="Microsoft YaHei"/>
        </w:rPr>
        <w:t>（狂犬疫苗、血液制品等）、</w:t>
      </w:r>
      <w:r>
        <w:rPr>
          <w:rFonts w:ascii="Microsoft YaHei" w:hAnsi="Microsoft YaHei"/>
          <w:b/>
          <w:color w:val="1A1A1A"/>
        </w:rPr>
        <w:t>医药流通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商贸零售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能源投资</w:t>
      </w:r>
      <w:r>
        <w:rPr>
          <w:rFonts w:ascii="Microsoft YaHei" w:hAnsi="Microsoft YaHei"/>
        </w:rPr>
        <w:t>等多领域。当前零售板块政策利好叠加生物医药板块的防御属性，为公司提供了双重题材支撑。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82/550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多品类零售Ⅲ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2/30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板块弱势中逆势领涨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多品类零售Ⅳ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2/30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板块弱势中逆势领涨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非必需消费品分销和零售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4/68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明显强于板块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页岩气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12/47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板块中偏上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创投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-1.87%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29/464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板块弱势中表现突出</w:t>
            </w:r>
          </w:p>
        </w:tc>
      </w:tr>
    </w:tbl>
    <w:p/>
    <w:p>
      <w:r>
        <w:rPr>
          <w:rFonts w:ascii="Microsoft YaHei" w:hAnsi="Microsoft YaHei"/>
        </w:rPr>
        <w:t>辽宁成大多个板块排名均处于前列，尤其是在零售板块中表现亮眼。值得注意的是，虽然零售和创投板块整体走势偏弱（分别-0.51%和-1.87%），但辽宁成大逆势走强，显示个股独立上涨逻辑较强，而非单纯跟随板块情绪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：偏多</w:t>
      </w:r>
    </w:p>
    <w:p>
      <w:r>
        <w:rPr>
          <w:rFonts w:ascii="Microsoft YaHei" w:hAnsi="Microsoft YaHei"/>
          <w:b/>
          <w:color w:val="1A1A1A"/>
        </w:rPr>
        <w:t>核心逻辑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>：半日换手率1.95%较昨日全日放量近</w:t>
      </w:r>
      <w:r>
        <w:rPr>
          <w:rFonts w:ascii="Microsoft YaHei" w:hAnsi="Microsoft YaHei"/>
          <w:b/>
          <w:color w:val="1A1A1A"/>
        </w:rPr>
        <w:t>2倍</w:t>
      </w:r>
      <w:r>
        <w:rPr>
          <w:rFonts w:ascii="Microsoft YaHei" w:hAnsi="Microsoft YaHei"/>
        </w:rPr>
        <w:t>，资金介入意愿强烈，属于典型的放量突破走势。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资金面强势</w:t>
      </w:r>
      <w:r>
        <w:rPr>
          <w:rFonts w:ascii="Microsoft YaHei" w:hAnsi="Microsoft YaHei"/>
        </w:rPr>
        <w:t>：今日半日净流入</w:t>
      </w:r>
      <w:r>
        <w:rPr>
          <w:rFonts w:ascii="Microsoft YaHei" w:hAnsi="Microsoft YaHei"/>
          <w:b/>
          <w:color w:val="1A1A1A"/>
        </w:rPr>
        <w:t>6,300万元</w:t>
      </w:r>
      <w:r>
        <w:rPr>
          <w:rFonts w:ascii="Microsoft YaHei" w:hAnsi="Microsoft YaHei"/>
        </w:rPr>
        <w:t>，叠加昨日全线净流入</w:t>
      </w:r>
      <w:r>
        <w:rPr>
          <w:rFonts w:ascii="Microsoft YaHei" w:hAnsi="Microsoft YaHei"/>
          <w:b/>
          <w:color w:val="1A1A1A"/>
        </w:rPr>
        <w:t>6,359万元</w:t>
      </w:r>
      <w:r>
        <w:rPr>
          <w:rFonts w:ascii="Microsoft YaHei" w:hAnsi="Microsoft YaHei"/>
        </w:rPr>
        <w:t>，连续两日主力资金大举建仓，进攻意图明确。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估值安全边际充足</w:t>
      </w:r>
      <w:r>
        <w:rPr>
          <w:rFonts w:ascii="Microsoft YaHei" w:hAnsi="Microsoft YaHei"/>
        </w:rPr>
        <w:t>：动态PE仅</w:t>
      </w:r>
      <w:r>
        <w:rPr>
          <w:rFonts w:ascii="Microsoft YaHei" w:hAnsi="Microsoft YaHei"/>
          <w:b/>
          <w:color w:val="1A1A1A"/>
        </w:rPr>
        <w:t>7.6倍</w:t>
      </w:r>
      <w:r>
        <w:rPr>
          <w:rFonts w:ascii="Microsoft YaHei" w:hAnsi="Microsoft YaHei"/>
        </w:rPr>
        <w:t>、PB仅</w:t>
      </w:r>
      <w:r>
        <w:rPr>
          <w:rFonts w:ascii="Microsoft YaHei" w:hAnsi="Microsoft YaHei"/>
          <w:b/>
          <w:color w:val="1A1A1A"/>
        </w:rPr>
        <w:t>0.57倍</w:t>
      </w:r>
      <w:r>
        <w:rPr>
          <w:rFonts w:ascii="Microsoft YaHei" w:hAnsi="Microsoft YaHei"/>
        </w:rPr>
        <w:t>，在A股市场中属于低估值标的，具备估值修复空间。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技术形态偏多</w:t>
      </w:r>
      <w:r>
        <w:rPr>
          <w:rFonts w:ascii="Microsoft YaHei" w:hAnsi="Microsoft YaHei"/>
        </w:rPr>
        <w:t>：股价站稳三条短期均线，逼近布林上轨，若午后有效突破</w:t>
      </w:r>
      <w:r>
        <w:rPr>
          <w:rFonts w:ascii="Microsoft YaHei" w:hAnsi="Microsoft YaHei"/>
          <w:b/>
          <w:color w:val="1A1A1A"/>
        </w:rPr>
        <w:t>11.14元</w:t>
      </w:r>
      <w:r>
        <w:rPr>
          <w:rFonts w:ascii="Microsoft YaHei" w:hAnsi="Microsoft YaHei"/>
        </w:rPr>
        <w:t>将打开上行空间。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政策催化</w:t>
      </w:r>
      <w:r>
        <w:rPr>
          <w:rFonts w:ascii="Microsoft YaHei" w:hAnsi="Microsoft YaHei"/>
        </w:rPr>
        <w:t>：上海国际消费中心城市建设政策利好零售板块，公司作为多品类零售龙头直接受益。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股价已接近布林上轨</w:t>
      </w:r>
      <w:r>
        <w:rPr>
          <w:rFonts w:ascii="Microsoft YaHei" w:hAnsi="Microsoft YaHei"/>
          <w:b/>
          <w:color w:val="1A1A1A"/>
        </w:rPr>
        <w:t>11.14元</w:t>
      </w:r>
      <w:r>
        <w:rPr>
          <w:rFonts w:ascii="Microsoft YaHei" w:hAnsi="Microsoft YaHei"/>
        </w:rPr>
        <w:t>，短线存在技术性回调压力</w:t>
      </w:r>
    </w:p>
    <w:p>
      <w:pPr>
        <w:pStyle w:val="ListBullet"/>
      </w:pPr>
      <w:r>
        <w:rPr>
          <w:rFonts w:ascii="Microsoft YaHei" w:hAnsi="Microsoft YaHei"/>
        </w:rPr>
        <w:t>需关注午后能否站稳11元关口，若冲高回落则可能回踩</w:t>
      </w:r>
      <w:r>
        <w:rPr>
          <w:rFonts w:ascii="Microsoft YaHei" w:hAnsi="Microsoft YaHei"/>
          <w:b/>
          <w:color w:val="1A1A1A"/>
        </w:rPr>
        <w:t>10.70-10.82元</w:t>
      </w:r>
      <w:r>
        <w:rPr>
          <w:rFonts w:ascii="Microsoft YaHei" w:hAnsi="Microsoft YaHei"/>
        </w:rPr>
        <w:t>（MA10-MA5区间）</w:t>
      </w:r>
    </w:p>
    <w:p>
      <w:pPr>
        <w:pStyle w:val="ListBullet"/>
      </w:pPr>
      <w:r>
        <w:rPr>
          <w:rFonts w:ascii="Microsoft YaHei" w:hAnsi="Microsoft YaHei"/>
        </w:rPr>
        <w:t>融资余额近期小幅回落，杠杆资金态度仍需观察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：本报告基于公开数据整理分析，仅供参考，不构成任何投资建议。股市有风险，投资需谨慎。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辽宁成大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