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金陵饭店（601007.SH）午间分析报告</w:t>
      </w:r>
    </w:p>
    <w:p>
      <w:r>
        <w:rPr>
          <w:rFonts w:ascii="Microsoft YaHei" w:hAnsi="Microsoft YaHei"/>
          <w:b/>
          <w:color w:val="1A1A1A"/>
        </w:rPr>
        <w:t>数据截止</w:t>
      </w:r>
      <w:r>
        <w:rPr>
          <w:rFonts w:ascii="Microsoft YaHei" w:hAnsi="Microsoft YaHei"/>
        </w:rPr>
        <w:t>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今日全市场探底回升，三大指数早盘低开后拉升翻红，上涨个股近 </w:t>
      </w:r>
      <w:r>
        <w:rPr>
          <w:rFonts w:ascii="Microsoft YaHei" w:hAnsi="Microsoft YaHei"/>
          <w:b/>
          <w:color w:val="1A1A1A"/>
        </w:rPr>
        <w:t>4100只</w:t>
      </w:r>
      <w:r>
        <w:rPr>
          <w:rFonts w:ascii="Microsoft YaHei" w:hAnsi="Microsoft YaHei"/>
        </w:rPr>
        <w:t>，市场情绪回暖。食品饮料板块领涨（+</w:t>
      </w:r>
      <w:r>
        <w:rPr>
          <w:rFonts w:ascii="Microsoft YaHei" w:hAnsi="Microsoft YaHei"/>
          <w:b/>
          <w:color w:val="1A1A1A"/>
        </w:rPr>
        <w:t>2.75%</w:t>
      </w:r>
      <w:r>
        <w:rPr>
          <w:rFonts w:ascii="Microsoft YaHei" w:hAnsi="Microsoft YaHei"/>
        </w:rPr>
        <w:t>），教育、零售等消费方向同步活跃。但科技股（CPO、存储芯片）延续调整，创业板指半日仍跌超5%。金陵饭店所属的</w:t>
      </w:r>
      <w:r>
        <w:rPr>
          <w:rFonts w:ascii="Microsoft YaHei" w:hAnsi="Microsoft YaHei"/>
          <w:b/>
          <w:color w:val="1A1A1A"/>
        </w:rPr>
        <w:t>酒店、餐馆与休闲板块</w:t>
      </w:r>
      <w:r>
        <w:rPr>
          <w:rFonts w:ascii="Microsoft YaHei" w:hAnsi="Microsoft YaHei"/>
        </w:rPr>
        <w:t>表现偏弱（-1.28%），板块内部分化明显。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6.31元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昨收6.40元，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-1.41%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6.41 / 6.49 / 6.24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3.91%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4065万元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量比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1.3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1.64%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前一交易日全日1.77%，半日约为前日的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0.93倍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73.87倍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前一交易日为39.84倍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1.57倍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24.61亿元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全流通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早盘股价一度冲高至 </w:t>
      </w:r>
      <w:r>
        <w:rPr>
          <w:rFonts w:ascii="Microsoft YaHei" w:hAnsi="Microsoft YaHei"/>
          <w:b/>
          <w:color w:val="1A1A1A"/>
        </w:rPr>
        <w:t>6.49元</w:t>
      </w:r>
      <w:r>
        <w:rPr>
          <w:rFonts w:ascii="Microsoft YaHei" w:hAnsi="Microsoft YaHei"/>
        </w:rPr>
        <w:t xml:space="preserve">（+1.4%），盘中异动监测显示最高触及 </w:t>
      </w:r>
      <w:r>
        <w:rPr>
          <w:rFonts w:ascii="Microsoft YaHei" w:hAnsi="Microsoft YaHei"/>
          <w:b/>
          <w:color w:val="1A1A1A"/>
        </w:rPr>
        <w:t>6.74元</w:t>
      </w:r>
      <w:r>
        <w:rPr>
          <w:rFonts w:ascii="Microsoft YaHei" w:hAnsi="Microsoft YaHei"/>
        </w:rPr>
        <w:t>（+</w:t>
      </w:r>
      <w:r>
        <w:rPr>
          <w:rFonts w:ascii="Microsoft YaHei" w:hAnsi="Microsoft YaHei"/>
          <w:b/>
          <w:color w:val="1A1A1A"/>
        </w:rPr>
        <w:t>4.01%</w:t>
      </w:r>
      <w:r>
        <w:rPr>
          <w:rFonts w:ascii="Microsoft YaHei" w:hAnsi="Microsoft YaHei"/>
        </w:rPr>
        <w:t>，创60日新高），但随后冲高回落，午间收于6.31元，形成</w:t>
      </w:r>
      <w:r>
        <w:rPr>
          <w:rFonts w:ascii="Microsoft YaHei" w:hAnsi="Microsoft YaHei"/>
          <w:b/>
          <w:color w:val="1A1A1A"/>
        </w:rPr>
        <w:t>长上影线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量比1.3，半日换手1.64%，成交较昨日有所放量，说明多空博弈激烈。</w:t>
      </w:r>
    </w:p>
    <w:p>
      <w:pPr>
        <w:pStyle w:val="ListBullet"/>
      </w:pPr>
      <w:r>
        <w:rPr>
          <w:rFonts w:ascii="Microsoft YaHei" w:hAnsi="Microsoft YaHei"/>
        </w:rPr>
        <w:t>动态市盈率从昨日的39.84倍跳升至</w:t>
      </w:r>
      <w:r>
        <w:rPr>
          <w:rFonts w:ascii="Microsoft YaHei" w:hAnsi="Microsoft YaHei"/>
          <w:b/>
          <w:color w:val="1A1A1A"/>
        </w:rPr>
        <w:t>73.87倍</w:t>
      </w:r>
      <w:r>
        <w:rPr>
          <w:rFonts w:ascii="Microsoft YaHei" w:hAnsi="Microsoft YaHei"/>
        </w:rPr>
        <w:t>，主要系盈利预期调整（非季报期），需关注后续基本面变化。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净流向（元）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+1171.7万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主力资金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显著买入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-220.1万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中户资金流出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+41.2万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散户小幅净买入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+992.8万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整体呈净流入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今日午间净流入 </w:t>
      </w:r>
      <w:r>
        <w:rPr>
          <w:rFonts w:ascii="Microsoft YaHei" w:hAnsi="Microsoft YaHei"/>
          <w:b/>
          <w:color w:val="1A1A1A"/>
        </w:rPr>
        <w:t>992.8万元</w:t>
      </w:r>
      <w:r>
        <w:rPr>
          <w:rFonts w:ascii="Microsoft YaHei" w:hAnsi="Microsoft YaHei"/>
        </w:rPr>
        <w:t>，统计的207分钟中，流入99分钟/流出106分钟。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637.1万元</w:t>
      </w:r>
      <w:r>
        <w:rPr>
          <w:rFonts w:ascii="Microsoft YaHei" w:hAnsi="Microsoft YaHei"/>
        </w:rPr>
        <w:t xml:space="preserve">，远高于最大单分钟流出 </w:t>
      </w:r>
      <w:r>
        <w:rPr>
          <w:rFonts w:ascii="Microsoft YaHei" w:hAnsi="Microsoft YaHei"/>
          <w:b/>
          <w:color w:val="1A1A1A"/>
        </w:rPr>
        <w:t>150.7万元</w:t>
      </w:r>
      <w:r>
        <w:rPr>
          <w:rFonts w:ascii="Microsoft YaHei" w:hAnsi="Microsoft YaHei"/>
        </w:rPr>
        <w:t>，说明有</w:t>
      </w:r>
      <w:r>
        <w:rPr>
          <w:rFonts w:ascii="Microsoft YaHei" w:hAnsi="Microsoft YaHei"/>
          <w:b/>
          <w:color w:val="1A1A1A"/>
        </w:rPr>
        <w:t>大单集中扫货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大单净买入 </w:t>
      </w:r>
      <w:r>
        <w:rPr>
          <w:rFonts w:ascii="Microsoft YaHei" w:hAnsi="Microsoft YaHei"/>
          <w:b/>
          <w:color w:val="1A1A1A"/>
        </w:rPr>
        <w:t>+1171.7万</w:t>
      </w:r>
      <w:r>
        <w:rPr>
          <w:rFonts w:ascii="Microsoft YaHei" w:hAnsi="Microsoft YaHei"/>
        </w:rPr>
        <w:t>，是今日资金净流入的核心驱动力，中单净流出220万，显示主力与散户方向一致，中户有分歧。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MA5（6.23）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MA10（6.28）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紧贴上方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MA20/布林中轨（6.22）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布林上轨（6.46）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布林下轨（5.98）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+5.5%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当前价格 </w:t>
      </w:r>
      <w:r>
        <w:rPr>
          <w:rFonts w:ascii="Microsoft YaHei" w:hAnsi="Microsoft YaHei"/>
          <w:b/>
          <w:color w:val="1A1A1A"/>
        </w:rPr>
        <w:t>6.31元</w:t>
      </w:r>
      <w:r>
        <w:rPr>
          <w:rFonts w:ascii="Microsoft YaHei" w:hAnsi="Microsoft YaHei"/>
        </w:rPr>
        <w:t xml:space="preserve"> 站稳所有短期均线（MA5/MA10/MA20）之上，短线多头排列格局未破。</w:t>
      </w:r>
    </w:p>
    <w:p>
      <w:pPr>
        <w:pStyle w:val="ListBullet"/>
      </w:pPr>
      <w:r>
        <w:rPr>
          <w:rFonts w:ascii="Microsoft YaHei" w:hAnsi="Microsoft YaHei"/>
        </w:rPr>
        <w:t>布林带宽度适中，价格位于</w:t>
      </w:r>
      <w:r>
        <w:rPr>
          <w:rFonts w:ascii="Microsoft YaHei" w:hAnsi="Microsoft YaHei"/>
          <w:b/>
          <w:color w:val="1A1A1A"/>
        </w:rPr>
        <w:t>中轨（6.22）与上轨（6.46）之间</w:t>
      </w:r>
      <w:r>
        <w:rPr>
          <w:rFonts w:ascii="Microsoft YaHei" w:hAnsi="Microsoft YaHei"/>
        </w:rPr>
        <w:t>，处于偏强势区间。</w:t>
      </w:r>
    </w:p>
    <w:p>
      <w:pPr>
        <w:pStyle w:val="ListBullet"/>
      </w:pPr>
      <w:r>
        <w:rPr>
          <w:rFonts w:ascii="Microsoft YaHei" w:hAnsi="Microsoft YaHei"/>
        </w:rPr>
        <w:t xml:space="preserve">今日盘中最高 </w:t>
      </w:r>
      <w:r>
        <w:rPr>
          <w:rFonts w:ascii="Microsoft YaHei" w:hAnsi="Microsoft YaHei"/>
          <w:b/>
          <w:color w:val="1A1A1A"/>
        </w:rPr>
        <w:t>6.49元</w:t>
      </w:r>
      <w:r>
        <w:rPr>
          <w:rFonts w:ascii="Microsoft YaHei" w:hAnsi="Microsoft YaHei"/>
        </w:rPr>
        <w:t xml:space="preserve"> 一度逼近布林上轨 </w:t>
      </w:r>
      <w:r>
        <w:rPr>
          <w:rFonts w:ascii="Microsoft YaHei" w:hAnsi="Microsoft YaHei"/>
          <w:b/>
          <w:color w:val="1A1A1A"/>
        </w:rPr>
        <w:t>6.46元</w:t>
      </w:r>
      <w:r>
        <w:rPr>
          <w:rFonts w:ascii="Microsoft YaHei" w:hAnsi="Microsoft YaHei"/>
        </w:rPr>
        <w:t>，随后遇阻回落，说明上轨附近存在一定压力。</w:t>
      </w:r>
    </w:p>
    <w:p>
      <w:pPr>
        <w:pStyle w:val="ListBullet"/>
      </w:pPr>
      <w:r>
        <w:rPr>
          <w:rFonts w:ascii="Microsoft YaHei" w:hAnsi="Microsoft YaHei"/>
        </w:rPr>
        <w:t>早盘冲高至60日新高后回落，</w:t>
      </w:r>
      <w:r>
        <w:rPr>
          <w:rFonts w:ascii="Microsoft YaHei" w:hAnsi="Microsoft YaHei"/>
          <w:b/>
          <w:color w:val="1A1A1A"/>
        </w:rPr>
        <w:t>6.50元附近为短期关键阻力位</w:t>
      </w:r>
      <w:r>
        <w:rPr>
          <w:rFonts w:ascii="Microsoft YaHei" w:hAnsi="Microsoft YaHei"/>
        </w:rPr>
        <w:t>；下方支撑关注MA10（6.28）及MA5（6.23）。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大盘环境利好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三大指数翻红</w:t>
      </w:r>
      <w:r>
        <w:rPr>
          <w:rFonts w:ascii="Microsoft YaHei" w:hAnsi="Microsoft YaHei"/>
        </w:rPr>
        <w:t>：今早日内探底回升，三大指数全部翻红，上涨个股近4000只，市场做多情绪回暖。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食品饮料板块领涨（+2.75%）</w:t>
      </w:r>
      <w:r>
        <w:rPr>
          <w:rFonts w:ascii="Microsoft YaHei" w:hAnsi="Microsoft YaHei"/>
        </w:rPr>
        <w:t>：受原奶周期向好、散奶价格上涨等驱动，乳业、休闲食品多股涨停，带动泛消费板块活跃。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金陵饭店板块表现</w:t>
      </w:r>
    </w:p>
    <w:p>
      <w:pPr>
        <w:pStyle w:val="ListBullet"/>
      </w:pPr>
      <w:r>
        <w:rPr>
          <w:rFonts w:ascii="Microsoft YaHei" w:hAnsi="Microsoft YaHei"/>
        </w:rPr>
        <w:t xml:space="preserve">所属 </w:t>
      </w:r>
      <w:r>
        <w:rPr>
          <w:rFonts w:ascii="Microsoft YaHei" w:hAnsi="Microsoft YaHei"/>
          <w:b/>
          <w:color w:val="1A1A1A"/>
        </w:rPr>
        <w:t>酒店、餐馆与休闲板块</w:t>
      </w:r>
      <w:r>
        <w:rPr>
          <w:rFonts w:ascii="Microsoft YaHei" w:hAnsi="Microsoft YaHei"/>
        </w:rPr>
        <w:t xml:space="preserve"> 半日跌幅 </w:t>
      </w:r>
      <w:r>
        <w:rPr>
          <w:rFonts w:ascii="Microsoft YaHei" w:hAnsi="Microsoft YaHei"/>
          <w:b/>
          <w:color w:val="1A1A1A"/>
        </w:rPr>
        <w:t>-1.28%</w:t>
      </w:r>
      <w:r>
        <w:rPr>
          <w:rFonts w:ascii="Microsoft YaHei" w:hAnsi="Microsoft YaHei"/>
        </w:rPr>
        <w:t>，排名481/1158，</w:t>
      </w:r>
      <w:r>
        <w:rPr>
          <w:rFonts w:ascii="Microsoft YaHei" w:hAnsi="Microsoft YaHei"/>
          <w:b/>
          <w:color w:val="1A1A1A"/>
        </w:rPr>
        <w:t>弱于大盘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板块内分化明显：锦江酒店（+3.15%）、首旅酒店（+2.58%）领涨，大连圣亚（-7.99%）、ST雪发（-8.17%）则大幅下挫。</w:t>
      </w:r>
    </w:p>
    <w:p>
      <w:pPr>
        <w:pStyle w:val="ListBullet"/>
      </w:pPr>
      <w:r>
        <w:rPr>
          <w:rFonts w:ascii="Microsoft YaHei" w:hAnsi="Microsoft YaHei"/>
        </w:rPr>
        <w:t>金陵饭店在板块28只成分股中排名</w:t>
      </w:r>
      <w:r>
        <w:rPr>
          <w:rFonts w:ascii="Microsoft YaHei" w:hAnsi="Microsoft YaHei"/>
          <w:b/>
          <w:color w:val="1A1A1A"/>
        </w:rPr>
        <w:t>第20位</w:t>
      </w:r>
      <w:r>
        <w:rPr>
          <w:rFonts w:ascii="Microsoft YaHei" w:hAnsi="Microsoft YaHei"/>
        </w:rPr>
        <w:t>，处于中后段。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盘中异动信号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09:36</w:t>
      </w:r>
      <w:r>
        <w:rPr>
          <w:rFonts w:ascii="Microsoft YaHei" w:hAnsi="Microsoft YaHei"/>
        </w:rPr>
        <w:t xml:space="preserve"> 股价创60日新高 </w:t>
      </w:r>
      <w:r>
        <w:rPr>
          <w:rFonts w:ascii="Microsoft YaHei" w:hAnsi="Microsoft YaHei"/>
          <w:b/>
          <w:color w:val="1A1A1A"/>
        </w:rPr>
        <w:t>6.70元</w:t>
      </w:r>
      <w:r>
        <w:rPr>
          <w:rFonts w:ascii="Microsoft YaHei" w:hAnsi="Microsoft YaHei"/>
        </w:rPr>
        <w:t xml:space="preserve">（复权后），触发"火箭发射"信号，涨幅达 </w:t>
      </w:r>
      <w:r>
        <w:rPr>
          <w:rFonts w:ascii="Microsoft YaHei" w:hAnsi="Microsoft YaHei"/>
          <w:b/>
          <w:color w:val="1A1A1A"/>
        </w:rPr>
        <w:t>+4.01%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但随后快速回落，至午间收跌 </w:t>
      </w:r>
      <w:r>
        <w:rPr>
          <w:rFonts w:ascii="Microsoft YaHei" w:hAnsi="Microsoft YaHei"/>
          <w:b/>
          <w:color w:val="1A1A1A"/>
        </w:rPr>
        <w:t>-1.41%</w:t>
      </w:r>
      <w:r>
        <w:rPr>
          <w:rFonts w:ascii="Microsoft YaHei" w:hAnsi="Microsoft YaHei"/>
        </w:rPr>
        <w:t>，显示</w:t>
      </w:r>
      <w:r>
        <w:rPr>
          <w:rFonts w:ascii="Microsoft YaHei" w:hAnsi="Microsoft YaHei"/>
          <w:b/>
          <w:color w:val="1A1A1A"/>
        </w:rPr>
        <w:t>冲高后获利盘涌出</w:t>
      </w:r>
      <w:r>
        <w:rPr>
          <w:rFonts w:ascii="Microsoft YaHei" w:hAnsi="Microsoft YaHei"/>
        </w:rPr>
        <w:t>，短线抛压较重。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金陵饭店涉及多个概念及行业板块，今日表现如下：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该股在板块中排名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参股保险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+1.21%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50/58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网红经济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-1.59%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63/116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物业管理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-1.63%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102/179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预制菜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-1.10%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61/97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酒店、餐馆与休闲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-1.28%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26/38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消费者服务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-1.46%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34/52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>仅"参股保险"概念录得正收益（+1.21%），但金陵饭店在该概念中仅排名第50/58，受益有限。</w:t>
      </w:r>
    </w:p>
    <w:p>
      <w:pPr>
        <w:pStyle w:val="ListBullet"/>
      </w:pPr>
      <w:r>
        <w:rPr>
          <w:rFonts w:ascii="Microsoft YaHei" w:hAnsi="Microsoft YaHei"/>
        </w:rPr>
        <w:t>其他与主营业务直接相关的板块（酒店、消费者服务）悉数下跌，拖累股价表现。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主力观点总结：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早盘冲高回落，短线多空分歧加大</w:t>
      </w:r>
      <w:r>
        <w:rPr>
          <w:rFonts w:ascii="Microsoft YaHei" w:hAnsi="Microsoft YaHei"/>
        </w:rPr>
        <w:t>：金陵饭店今日随消费板块情绪高开，盘中一度放量冲至60日新高（+4.01%），但随后快速跳水翻绿，收跌-1.41%。</w:t>
      </w:r>
      <w:r>
        <w:rPr>
          <w:rFonts w:ascii="Microsoft YaHei" w:hAnsi="Microsoft YaHei"/>
          <w:b/>
          <w:color w:val="1A1A1A"/>
        </w:rPr>
        <w:t>长上影线</w:t>
      </w:r>
      <w:r>
        <w:rPr>
          <w:rFonts w:ascii="Microsoft YaHei" w:hAnsi="Microsoft YaHei"/>
        </w:rPr>
        <w:t>的形态表明上方抛压显著，短线获利盘选择离场。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资金面呈"大单买入、中单卖出"格局</w:t>
      </w:r>
      <w:r>
        <w:rPr>
          <w:rFonts w:ascii="Microsoft YaHei" w:hAnsi="Microsoft YaHei"/>
        </w:rPr>
        <w:t xml:space="preserve">：大单净流入 </w:t>
      </w:r>
      <w:r>
        <w:rPr>
          <w:rFonts w:ascii="Microsoft YaHei" w:hAnsi="Microsoft YaHei"/>
          <w:b/>
          <w:color w:val="1A1A1A"/>
        </w:rPr>
        <w:t>1171万元</w:t>
      </w:r>
      <w:r>
        <w:rPr>
          <w:rFonts w:ascii="Microsoft YaHei" w:hAnsi="Microsoft YaHei"/>
        </w:rPr>
        <w:t>，是今日资金的主要推手，但中单净流出220万元，且资金流出分钟数（106分钟）略多于流入分钟数（99分钟），说明并非单边做多。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技术面短期偏多，但上轨承压</w:t>
      </w:r>
      <w:r>
        <w:rPr>
          <w:rFonts w:ascii="Microsoft YaHei" w:hAnsi="Microsoft YaHei"/>
        </w:rPr>
        <w:t>：股价站稳MA5/MA10/MA20均线上方，短线多头形态完好；但布林上轨（6.46元）附近存在明显压力，今日盘中已试探该位置后回落。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板块联动偏弱，个股缺乏独立催化</w:t>
      </w:r>
      <w:r>
        <w:rPr>
          <w:rFonts w:ascii="Microsoft YaHei" w:hAnsi="Microsoft YaHei"/>
        </w:rPr>
        <w:t>：酒店板块整体偏弱，金陵饭店在板块中排名靠后。今日白酒、乳业等大消费细分方向领涨，但酒店方向并未同步走强，金陵饭店的上涨更多依赖大盘情绪带动。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：动态市盈率高达 </w:t>
      </w:r>
      <w:r>
        <w:rPr>
          <w:rFonts w:ascii="Microsoft YaHei" w:hAnsi="Microsoft YaHei"/>
          <w:b/>
          <w:color w:val="1A1A1A"/>
        </w:rPr>
        <w:t>73.87倍</w:t>
      </w:r>
      <w:r>
        <w:rPr>
          <w:rFonts w:ascii="Microsoft YaHei" w:hAnsi="Microsoft YaHei"/>
        </w:rPr>
        <w:t>，估值处于历史偏高区间；冲高回落走势显示短线抛压沉重；酒店板块缺乏实质性利好催化。建议关注午后能否守住MA10（6.28元）支撑，若放量跌破则需警惕进一步回调风险。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：本报告基于公开数据整理分析，不构成任何投资建议。股市有风险，投资需谨慎。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金陵饭店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