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长江电力（600900.SH）午间分析报告</w:t>
      </w:r>
    </w:p>
    <w:p>
      <w:r>
        <w:rPr>
          <w:rFonts w:ascii="Microsoft YaHei" w:hAnsi="Microsoft YaHei"/>
          <w:b/>
          <w:color w:val="1A1A1A"/>
        </w:rPr>
        <w:t>数据截止：2026年7月29日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今日全市场情绪整体偏暖。上证指数上涨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 的个股收红，涨停 </w:t>
      </w:r>
      <w:r>
        <w:rPr>
          <w:rFonts w:ascii="Microsoft YaHei" w:hAnsi="Microsoft YaHei"/>
          <w:b/>
          <w:color w:val="1A1A1A"/>
        </w:rPr>
        <w:t>58只</w:t>
      </w:r>
      <w:r>
        <w:rPr>
          <w:rFonts w:ascii="Microsoft YaHei" w:hAnsi="Microsoft YaHei"/>
        </w:rPr>
        <w:t xml:space="preserve">、跌停仅 </w:t>
      </w:r>
      <w:r>
        <w:rPr>
          <w:rFonts w:ascii="Microsoft YaHei" w:hAnsi="Microsoft YaHei"/>
          <w:b/>
          <w:color w:val="1A1A1A"/>
        </w:rPr>
        <w:t>19只</w:t>
      </w:r>
      <w:r>
        <w:rPr>
          <w:rFonts w:ascii="Microsoft YaHei" w:hAnsi="Microsoft YaHei"/>
        </w:rPr>
        <w:t xml:space="preserve">，赚钱效应为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。两市成交额达 </w:t>
      </w:r>
      <w:r>
        <w:rPr>
          <w:rFonts w:ascii="Microsoft YaHei" w:hAnsi="Microsoft YaHei"/>
          <w:b/>
          <w:color w:val="1A1A1A"/>
        </w:rPr>
        <w:t>1.48万亿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+1516亿</w:t>
      </w:r>
      <w:r>
        <w:rPr>
          <w:rFonts w:ascii="Microsoft YaHei" w:hAnsi="Microsoft YaHei"/>
        </w:rPr>
        <w:t xml:space="preserve">，市场交投活跃。涨幅集中在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区间，呈现普涨格局。</w:t>
      </w:r>
    </w:p>
    <w:p>
      <w:r>
        <w:rPr>
          <w:rFonts w:ascii="Microsoft YaHei" w:hAnsi="Microsoft YaHei"/>
        </w:rPr>
        <w:t xml:space="preserve">上证50成分股整体涨幅达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，沪深300样本股涨幅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，权重蓝筹表现强势，为指数上行提供核心支撑。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28.98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+3.54%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27.75 / 28.98 / 27.75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2,292,669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656,761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1.32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26.22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3.40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7,090.89 亿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走势特征</w:t>
      </w:r>
    </w:p>
    <w:p>
      <w:pPr>
        <w:pStyle w:val="ListBullet"/>
      </w:pPr>
      <w:r>
        <w:rPr>
          <w:rFonts w:ascii="Microsoft YaHei" w:hAnsi="Microsoft YaHei"/>
        </w:rPr>
        <w:t xml:space="preserve">早盘低开于 </w:t>
      </w:r>
      <w:r>
        <w:rPr>
          <w:rFonts w:ascii="Microsoft YaHei" w:hAnsi="Microsoft YaHei"/>
          <w:b/>
          <w:color w:val="1A1A1A"/>
        </w:rPr>
        <w:t>27.75 元</w:t>
      </w:r>
      <w:r>
        <w:rPr>
          <w:rFonts w:ascii="Microsoft YaHei" w:hAnsi="Microsoft YaHei"/>
        </w:rPr>
        <w:t xml:space="preserve">（低于昨收27.99），随后单边震荡上行，午间收于日内最高点 </w:t>
      </w:r>
      <w:r>
        <w:rPr>
          <w:rFonts w:ascii="Microsoft YaHei" w:hAnsi="Microsoft YaHei"/>
          <w:b/>
          <w:color w:val="1A1A1A"/>
        </w:rPr>
        <w:t>28.98 元</w:t>
      </w:r>
      <w:r>
        <w:rPr>
          <w:rFonts w:ascii="Microsoft YaHei" w:hAnsi="Microsoft YaHei"/>
        </w:rPr>
        <w:t xml:space="preserve">，振幅达 </w:t>
      </w:r>
      <w:r>
        <w:rPr>
          <w:rFonts w:ascii="Microsoft YaHei" w:hAnsi="Microsoft YaHei"/>
          <w:b/>
          <w:color w:val="1A1A1A"/>
        </w:rPr>
        <w:t>4.39%</w:t>
      </w:r>
      <w:r>
        <w:rPr>
          <w:rFonts w:ascii="Microsoft YaHei" w:hAnsi="Microsoft YaHei"/>
        </w:rPr>
        <w:t>，多头动能充沛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 1,366,187手</w:t>
      </w:r>
      <w:r>
        <w:rPr>
          <w:rFonts w:ascii="Microsoft YaHei" w:hAnsi="Microsoft YaHei"/>
        </w:rPr>
        <w:t xml:space="preserve"> 显著大于 </w:t>
      </w:r>
      <w:r>
        <w:rPr>
          <w:rFonts w:ascii="Microsoft YaHei" w:hAnsi="Microsoft YaHei"/>
          <w:b/>
          <w:color w:val="1A1A1A"/>
        </w:rPr>
        <w:t>内盘 926,482手</w:t>
      </w:r>
      <w:r>
        <w:rPr>
          <w:rFonts w:ascii="Microsoft YaHei" w:hAnsi="Microsoft YaHei"/>
        </w:rPr>
        <w:t xml:space="preserve">，主动买盘占比约 </w:t>
      </w:r>
      <w:r>
        <w:rPr>
          <w:rFonts w:ascii="Microsoft YaHei" w:hAnsi="Microsoft YaHei"/>
          <w:b/>
          <w:color w:val="1A1A1A"/>
        </w:rPr>
        <w:t>59.6%</w:t>
      </w:r>
      <w:r>
        <w:rPr>
          <w:rFonts w:ascii="Microsoft YaHei" w:hAnsi="Microsoft YaHei"/>
        </w:rPr>
        <w:t>，买方力量占优</w:t>
      </w:r>
    </w:p>
    <w:p>
      <w:pPr>
        <w:pStyle w:val="ListBullet"/>
      </w:pPr>
      <w:r>
        <w:rPr>
          <w:rFonts w:ascii="Microsoft YaHei" w:hAnsi="Microsoft YaHei"/>
        </w:rPr>
        <w:t xml:space="preserve">今日换手率 </w:t>
      </w:r>
      <w:r>
        <w:rPr>
          <w:rFonts w:ascii="Microsoft YaHei" w:hAnsi="Microsoft YaHei"/>
          <w:b/>
          <w:color w:val="1A1A1A"/>
        </w:rPr>
        <w:t>0.94%</w:t>
      </w:r>
      <w:r>
        <w:rPr>
          <w:rFonts w:ascii="Microsoft YaHei" w:hAnsi="Microsoft YaHei"/>
        </w:rPr>
        <w:t xml:space="preserve">，较上一交易日（0.66%）放量约 </w:t>
      </w:r>
      <w:r>
        <w:rPr>
          <w:rFonts w:ascii="Microsoft YaHei" w:hAnsi="Microsoft YaHei"/>
          <w:b/>
          <w:color w:val="1A1A1A"/>
        </w:rPr>
        <w:t>1.43倍</w:t>
      </w:r>
      <w:r>
        <w:rPr>
          <w:rFonts w:ascii="Microsoft YaHei" w:hAnsi="Microsoft YaHei"/>
        </w:rPr>
        <w:t>，属于量价齐升的健康模式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估值对比</w:t>
      </w:r>
    </w:p>
    <w:p>
      <w:r>
        <w:rPr>
          <w:rFonts w:ascii="Microsoft YaHei" w:hAnsi="Microsoft YaHei"/>
        </w:rPr>
        <w:t xml:space="preserve">当前动态市盈率 </w:t>
      </w:r>
      <w:r>
        <w:rPr>
          <w:rFonts w:ascii="Microsoft YaHei" w:hAnsi="Microsoft YaHei"/>
          <w:b/>
          <w:color w:val="1A1A1A"/>
        </w:rPr>
        <w:t>26.22倍</w:t>
      </w:r>
      <w:r>
        <w:rPr>
          <w:rFonts w:ascii="Microsoft YaHei" w:hAnsi="Microsoft YaHei"/>
        </w:rPr>
        <w:t xml:space="preserve">，高于前一交易日日终的 </w:t>
      </w:r>
      <w:r>
        <w:rPr>
          <w:rFonts w:ascii="Microsoft YaHei" w:hAnsi="Microsoft YaHei"/>
          <w:b/>
          <w:color w:val="1A1A1A"/>
        </w:rPr>
        <w:t>20.62倍</w:t>
      </w:r>
      <w:r>
        <w:rPr>
          <w:rFonts w:ascii="Microsoft YaHei" w:hAnsi="Microsoft YaHei"/>
        </w:rPr>
        <w:t xml:space="preserve">，主要受股价大幅上涨影响。市净率升至 </w:t>
      </w:r>
      <w:r>
        <w:rPr>
          <w:rFonts w:ascii="Microsoft YaHei" w:hAnsi="Microsoft YaHei"/>
          <w:b/>
          <w:color w:val="1A1A1A"/>
        </w:rPr>
        <w:t>3.40倍</w:t>
      </w:r>
      <w:r>
        <w:rPr>
          <w:rFonts w:ascii="Microsoft YaHei" w:hAnsi="Microsoft YaHei"/>
        </w:rPr>
        <w:t>。作为水电龙头，这一估值水平在公用事业板块中处于中等偏上位置，但仍具备现金流稳定的防御属性溢价支撑。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p>
      <w:r>
        <w:rPr>
          <w:rFonts w:ascii="Microsoft YaHei" w:hAnsi="Microsoft YaHei"/>
        </w:rPr>
        <w:t xml:space="preserve">截至午盘，长江电力 </w:t>
      </w:r>
      <w:r>
        <w:rPr>
          <w:rFonts w:ascii="Microsoft YaHei" w:hAnsi="Microsoft YaHei"/>
          <w:b/>
          <w:color w:val="1A1A1A"/>
        </w:rPr>
        <w:t>净流出 3.57亿元</w:t>
      </w:r>
      <w:r>
        <w:rPr>
          <w:rFonts w:ascii="Microsoft YaHei" w:hAnsi="Microsoft YaHei"/>
        </w:rPr>
        <w:t xml:space="preserve">。统计的121分钟中，资金流入 </w:t>
      </w:r>
      <w:r>
        <w:rPr>
          <w:rFonts w:ascii="Microsoft YaHei" w:hAnsi="Microsoft YaHei"/>
          <w:b/>
          <w:color w:val="1A1A1A"/>
        </w:rPr>
        <w:t>57分钟</w:t>
      </w:r>
      <w:r>
        <w:rPr>
          <w:rFonts w:ascii="Microsoft YaHei" w:hAnsi="Microsoft YaHei"/>
        </w:rPr>
        <w:t xml:space="preserve">、流出 </w:t>
      </w:r>
      <w:r>
        <w:rPr>
          <w:rFonts w:ascii="Microsoft YaHei" w:hAnsi="Microsoft YaHei"/>
          <w:b/>
          <w:color w:val="1A1A1A"/>
        </w:rPr>
        <w:t>63分钟</w:t>
      </w:r>
      <w:r>
        <w:rPr>
          <w:rFonts w:ascii="Microsoft YaHei" w:hAnsi="Microsoft YaHei"/>
        </w:rPr>
        <w:t xml:space="preserve">。虽有净流出，但股价逆势大涨 </w:t>
      </w:r>
      <w:r>
        <w:rPr>
          <w:rFonts w:ascii="Microsoft YaHei" w:hAnsi="Microsoft YaHei"/>
          <w:b/>
          <w:color w:val="1A1A1A"/>
        </w:rPr>
        <w:t>+3.54%</w:t>
      </w:r>
      <w:r>
        <w:rPr>
          <w:rFonts w:ascii="Microsoft YaHei" w:hAnsi="Microsoft YaHei"/>
        </w:rPr>
        <w:t xml:space="preserve">，呈现典型的 </w:t>
      </w:r>
      <w:r>
        <w:rPr>
          <w:rFonts w:ascii="Microsoft YaHei" w:hAnsi="Microsoft YaHei"/>
          <w:b/>
          <w:color w:val="1A1A1A"/>
        </w:rPr>
        <w:t>"量价背离中的强对抗"</w:t>
      </w:r>
      <w:r>
        <w:rPr>
          <w:rFonts w:ascii="Microsoft YaHei" w:hAnsi="Microsoft YaHei"/>
        </w:rPr>
        <w:t xml:space="preserve"> 格局——大单抛压与散户/游资承接同时存在。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分析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-2.08亿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主力资金持续净流出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-1.52亿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中单同步流出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+326万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散户小幅净买入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-3.57亿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整体呈净流出</w:t>
            </w:r>
          </w:p>
        </w:tc>
      </w:tr>
    </w:tbl>
    <w:p/>
    <w:p>
      <w:r>
        <w:rPr>
          <w:rFonts w:ascii="Microsoft YaHei" w:hAnsi="Microsoft YaHei"/>
        </w:rPr>
        <w:t xml:space="preserve">&gt; ⚠️ 注意：尽管大单持续流出，但今日股价强势拉升，说明存在 </w:t>
      </w:r>
      <w:r>
        <w:rPr>
          <w:rFonts w:ascii="Microsoft YaHei" w:hAnsi="Microsoft YaHei"/>
          <w:b/>
          <w:color w:val="1A1A1A"/>
        </w:rPr>
        <w:t>新进主力资金承接</w:t>
      </w:r>
      <w:r>
        <w:rPr>
          <w:rFonts w:ascii="Microsoft YaHei" w:hAnsi="Microsoft YaHei"/>
        </w:rPr>
        <w:t xml:space="preserve">或 </w:t>
      </w:r>
      <w:r>
        <w:rPr>
          <w:rFonts w:ascii="Microsoft YaHei" w:hAnsi="Microsoft YaHei"/>
          <w:b/>
          <w:color w:val="1A1A1A"/>
        </w:rPr>
        <w:t>存量资金集中抢筹</w:t>
      </w:r>
      <w:r>
        <w:rPr>
          <w:rFonts w:ascii="Microsoft YaHei" w:hAnsi="Microsoft YaHei"/>
        </w:rPr>
        <w:t>，这通常是某种重大催化因素驱动的交易行为。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融资融券（上一交易日日终）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115.43亿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-0.62%</w:t>
      </w:r>
      <w:r>
        <w:rPr>
          <w:rFonts w:ascii="Microsoft YaHei" w:hAnsi="Microsoft YaHei"/>
        </w:rPr>
        <w:t>）— 融资客小幅降杠杆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1.10亿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+7.84%</w:t>
      </w:r>
      <w:r>
        <w:rPr>
          <w:rFonts w:ascii="Microsoft YaHei" w:hAnsi="Microsoft YaHei"/>
        </w:rPr>
        <w:t>）— 做空力量小幅增加，但绝对规模极小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与现价关系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28.99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贴近MA5</w:t>
            </w:r>
            <w:r>
              <w:rPr>
                <w:rFonts w:ascii="Microsoft YaHei" w:hAnsi="Microsoft YaHei"/>
                <w:sz w:val="18"/>
              </w:rPr>
              <w:t>，偏离度 0.0%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28.34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当前价位于上方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+2.3%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27.36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当前价位于上方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+5.9%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29.64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27.36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25.08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当前价距上轨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仅 +2.3%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Bullet"/>
      </w:pPr>
      <w:r>
        <w:rPr>
          <w:rFonts w:ascii="Microsoft YaHei" w:hAnsi="Microsoft YaHei"/>
        </w:rPr>
        <w:t xml:space="preserve">股价站上 </w:t>
      </w:r>
      <w:r>
        <w:rPr>
          <w:rFonts w:ascii="Microsoft YaHei" w:hAnsi="Microsoft YaHei"/>
          <w:b/>
          <w:color w:val="1A1A1A"/>
        </w:rPr>
        <w:t>MA5、MA10、MA20</w:t>
      </w:r>
      <w:r>
        <w:rPr>
          <w:rFonts w:ascii="Microsoft YaHei" w:hAnsi="Microsoft YaHei"/>
        </w:rPr>
        <w:t xml:space="preserve"> 三线，短期、中期均线全部多头排列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28.98元</w:t>
      </w:r>
      <w:r>
        <w:rPr>
          <w:rFonts w:ascii="Microsoft YaHei" w:hAnsi="Microsoft YaHei"/>
        </w:rPr>
        <w:t xml:space="preserve"> 距布林带上轨 </w:t>
      </w:r>
      <w:r>
        <w:rPr>
          <w:rFonts w:ascii="Microsoft YaHei" w:hAnsi="Microsoft YaHei"/>
          <w:b/>
          <w:color w:val="1A1A1A"/>
        </w:rPr>
        <w:t>29.64元</w:t>
      </w:r>
      <w:r>
        <w:rPr>
          <w:rFonts w:ascii="Microsoft YaHei" w:hAnsi="Microsoft YaHei"/>
        </w:rPr>
        <w:t xml:space="preserve"> 仅 </w:t>
      </w:r>
      <w:r>
        <w:rPr>
          <w:rFonts w:ascii="Microsoft YaHei" w:hAnsi="Microsoft YaHei"/>
          <w:b/>
          <w:color w:val="1A1A1A"/>
        </w:rPr>
        <w:t>2.3%</w:t>
      </w:r>
      <w:r>
        <w:rPr>
          <w:rFonts w:ascii="Microsoft YaHei" w:hAnsi="Microsoft YaHei"/>
        </w:rPr>
        <w:t>，若午后继续冲高，将面临布林带上轨的技术压力</w:t>
      </w:r>
    </w:p>
    <w:p>
      <w:pPr>
        <w:pStyle w:val="ListBullet"/>
      </w:pPr>
      <w:r>
        <w:rPr>
          <w:rFonts w:ascii="Microsoft YaHei" w:hAnsi="Microsoft YaHei"/>
        </w:rPr>
        <w:t xml:space="preserve">早盘从 </w:t>
      </w:r>
      <w:r>
        <w:rPr>
          <w:rFonts w:ascii="Microsoft YaHei" w:hAnsi="Microsoft YaHei"/>
          <w:b/>
          <w:color w:val="1A1A1A"/>
        </w:rPr>
        <w:t>27.75元</w:t>
      </w:r>
      <w:r>
        <w:rPr>
          <w:rFonts w:ascii="Microsoft YaHei" w:hAnsi="Microsoft YaHei"/>
        </w:rPr>
        <w:t xml:space="preserve"> 低开后单边上行，形成 </w:t>
      </w:r>
      <w:r>
        <w:rPr>
          <w:rFonts w:ascii="Microsoft YaHei" w:hAnsi="Microsoft YaHei"/>
          <w:b/>
          <w:color w:val="1A1A1A"/>
        </w:rPr>
        <w:t>实体阳线</w:t>
      </w:r>
      <w:r>
        <w:rPr>
          <w:rFonts w:ascii="Microsoft YaHei" w:hAnsi="Microsoft YaHei"/>
        </w:rPr>
        <w:t xml:space="preserve">，突破前一日高点，短线动能强劲，但需警惕 </w:t>
      </w:r>
      <w:r>
        <w:rPr>
          <w:rFonts w:ascii="Microsoft YaHei" w:hAnsi="Microsoft YaHei"/>
          <w:b/>
          <w:color w:val="1A1A1A"/>
        </w:rPr>
        <w:t>短线超买</w:t>
      </w:r>
      <w:r>
        <w:rPr>
          <w:rFonts w:ascii="Microsoft YaHei" w:hAnsi="Microsoft YaHei"/>
        </w:rPr>
        <w:t xml:space="preserve"> 后的技术性回调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关键催化事件</w:t>
      </w:r>
    </w:p>
    <w:p>
      <w:r>
        <w:rPr>
          <w:rFonts w:ascii="Microsoft YaHei" w:hAnsi="Microsoft YaHei"/>
          <w:b/>
          <w:color w:val="1A1A1A"/>
        </w:rPr>
        <w:t>1. 美股市场"供电危机"预警映射国内电力板块</w:t>
      </w:r>
    </w:p>
    <w:p>
      <w:r>
        <w:rPr>
          <w:rFonts w:ascii="Microsoft YaHei" w:hAnsi="Microsoft YaHei"/>
        </w:rPr>
        <w:t>昨晚财联社报道，美国最大电网运营商PJM发出预警：</w:t>
      </w:r>
      <w:r>
        <w:rPr>
          <w:rFonts w:ascii="Microsoft YaHei" w:hAnsi="Microsoft YaHei"/>
          <w:b/>
          <w:color w:val="1A1A1A"/>
        </w:rPr>
        <w:t>最快2027年中期</w:t>
      </w:r>
      <w:r>
        <w:rPr>
          <w:rFonts w:ascii="Microsoft YaHei" w:hAnsi="Microsoft YaHei"/>
        </w:rPr>
        <w:t xml:space="preserve">对未能自行保障供电的数据中心实施限电，并计划今年9月启动紧急电力拍卖，填补约 </w:t>
      </w:r>
      <w:r>
        <w:rPr>
          <w:rFonts w:ascii="Microsoft YaHei" w:hAnsi="Microsoft YaHei"/>
          <w:b/>
          <w:color w:val="1A1A1A"/>
        </w:rPr>
        <w:t>7吉瓦</w:t>
      </w:r>
      <w:r>
        <w:rPr>
          <w:rFonts w:ascii="Microsoft YaHei" w:hAnsi="Microsoft YaHei"/>
        </w:rPr>
        <w:t xml:space="preserve"> 的预测电力缺口。该消息虽涉及美股市场，但"供电紧张"预期对全球公用事业板块具有情绪传染效应。</w:t>
      </w:r>
    </w:p>
    <w:p>
      <w:r>
        <w:rPr>
          <w:rFonts w:ascii="Microsoft YaHei" w:hAnsi="Microsoft YaHei"/>
          <w:b/>
          <w:color w:val="1A1A1A"/>
        </w:rPr>
        <w:t>2. 国家电网加大投资（智能电网板块上涨原因）</w:t>
      </w:r>
    </w:p>
    <w:p>
      <w:r>
        <w:rPr>
          <w:rFonts w:ascii="Microsoft YaHei" w:hAnsi="Microsoft YaHei"/>
        </w:rPr>
        <w:t>近期国家电网宣布，</w:t>
      </w:r>
      <w:r>
        <w:rPr>
          <w:rFonts w:ascii="Microsoft YaHei" w:hAnsi="Microsoft YaHei"/>
          <w:b/>
          <w:color w:val="1A1A1A"/>
        </w:rPr>
        <w:t>2026年上半年累计完成固定资产投资超3100亿元，同比增长12.6%</w:t>
      </w:r>
      <w:r>
        <w:rPr>
          <w:rFonts w:ascii="Microsoft YaHei" w:hAnsi="Microsoft YaHei"/>
        </w:rPr>
        <w:t>，加快新型电网建设。该消息持续发酵，带动电力板块今日走强——</w:t>
      </w:r>
      <w:r>
        <w:rPr>
          <w:rFonts w:ascii="Microsoft YaHei" w:hAnsi="Microsoft YaHei"/>
          <w:b/>
          <w:color w:val="1A1A1A"/>
        </w:rPr>
        <w:t>电力公用事业Ⅲ板块涨幅高达+5.68%</w:t>
      </w:r>
      <w:r>
        <w:rPr>
          <w:rFonts w:ascii="Microsoft YaHei" w:hAnsi="Microsoft YaHei"/>
        </w:rPr>
        <w:t xml:space="preserve">，在全部1158个板块中排名 </w:t>
      </w:r>
      <w:r>
        <w:rPr>
          <w:rFonts w:ascii="Microsoft YaHei" w:hAnsi="Microsoft YaHei"/>
          <w:b/>
          <w:color w:val="1A1A1A"/>
        </w:rPr>
        <w:t>第8位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3. 电网设备板块短线情绪活跃</w:t>
      </w:r>
    </w:p>
    <w:p>
      <w:r>
        <w:rPr>
          <w:rFonts w:ascii="Microsoft YaHei" w:hAnsi="Microsoft YaHei"/>
        </w:rPr>
        <w:t xml:space="preserve">今日电网设备板块中，顺钠股份 </w:t>
      </w:r>
      <w:r>
        <w:rPr>
          <w:rFonts w:ascii="Microsoft YaHei" w:hAnsi="Microsoft YaHei"/>
          <w:b/>
          <w:color w:val="1A1A1A"/>
        </w:rPr>
        <w:t>4连板</w:t>
      </w:r>
      <w:r>
        <w:rPr>
          <w:rFonts w:ascii="Microsoft YaHei" w:hAnsi="Microsoft YaHei"/>
        </w:rPr>
        <w:t>，长缆科技此前5板等，短线资金对电力产业链的关注度较高，间接带动大市值电力蓝筹的估值修复。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新闻影响评估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资讯维度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影响方向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影响程度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美股供电危机预警（情绪外溢）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正面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国家电网投资加码（政策催化）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正面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电力板块涨停潮（板块联动）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正面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较大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融资余额小幅下降（杠杆资金）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🟡 中性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较小</w:t>
            </w:r>
          </w:p>
        </w:tc>
      </w:tr>
    </w:tbl>
    <w:p/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所属板块排名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全市场排名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电力公用事业Ⅲ（A股）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+5.68%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43/63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公用事业（A股）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61/136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20/55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73/319</w:t>
            </w:r>
          </w:p>
        </w:tc>
      </w:tr>
    </w:tbl>
    <w:p/>
    <w:p>
      <w:r>
        <w:rPr>
          <w:rFonts w:ascii="Microsoft YaHei" w:hAnsi="Microsoft YaHei"/>
        </w:rPr>
        <w:t xml:space="preserve">电力公用事业Ⅲ板块以 </w:t>
      </w:r>
      <w:r>
        <w:rPr>
          <w:rFonts w:ascii="Microsoft YaHei" w:hAnsi="Microsoft YaHei"/>
          <w:b/>
          <w:color w:val="1A1A1A"/>
        </w:rPr>
        <w:t>+5.68%</w:t>
      </w:r>
      <w:r>
        <w:rPr>
          <w:rFonts w:ascii="Microsoft YaHei" w:hAnsi="Microsoft YaHei"/>
        </w:rPr>
        <w:t xml:space="preserve"> 的涨幅高居全市场前列，板块内 </w:t>
      </w:r>
      <w:r>
        <w:rPr>
          <w:rFonts w:ascii="Microsoft YaHei" w:hAnsi="Microsoft YaHei"/>
          <w:b/>
          <w:color w:val="1A1A1A"/>
        </w:rPr>
        <w:t>59只上涨、仅4只下跌</w:t>
      </w:r>
      <w:r>
        <w:rPr>
          <w:rFonts w:ascii="Microsoft YaHei" w:hAnsi="Microsoft YaHei"/>
        </w:rPr>
        <w:t xml:space="preserve">，赚钱效应极强。长江电力涨幅 </w:t>
      </w:r>
      <w:r>
        <w:rPr>
          <w:rFonts w:ascii="Microsoft YaHei" w:hAnsi="Microsoft YaHei"/>
          <w:b/>
          <w:color w:val="1A1A1A"/>
        </w:rPr>
        <w:t>+3.54%</w:t>
      </w:r>
      <w:r>
        <w:rPr>
          <w:rFonts w:ascii="Microsoft YaHei" w:hAnsi="Microsoft YaHei"/>
        </w:rPr>
        <w:t xml:space="preserve"> 在板块内排名43/63，虽略低于板块均值，但作为 </w:t>
      </w:r>
      <w:r>
        <w:rPr>
          <w:rFonts w:ascii="Microsoft YaHei" w:hAnsi="Microsoft YaHei"/>
          <w:b/>
          <w:color w:val="1A1A1A"/>
        </w:rPr>
        <w:t>7,000亿级市值</w:t>
      </w:r>
      <w:r>
        <w:rPr>
          <w:rFonts w:ascii="Microsoft YaHei" w:hAnsi="Microsoft YaHei"/>
        </w:rPr>
        <w:t xml:space="preserve"> 的大盘蓝筹，实现此涨幅已属强势表现。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板块联动</w:t>
      </w:r>
    </w:p>
    <w:p>
      <w:r>
        <w:rPr>
          <w:rFonts w:ascii="Microsoft YaHei" w:hAnsi="Microsoft YaHei"/>
        </w:rPr>
        <w:t>电力板块涨停潮中，</w:t>
      </w:r>
      <w:r>
        <w:rPr>
          <w:rFonts w:ascii="Microsoft YaHei" w:hAnsi="Microsoft YaHei"/>
          <w:b/>
          <w:color w:val="1A1A1A"/>
        </w:rPr>
        <w:t>华能蒙电(+10.09%)、华银电力(+10.07%)、建投能源(+10.05%)</w:t>
      </w:r>
      <w:r>
        <w:rPr>
          <w:rFonts w:ascii="Microsoft YaHei" w:hAnsi="Microsoft YaHei"/>
        </w:rPr>
        <w:t xml:space="preserve"> 等中小市值电力股批量涨停，长江电力作为水电龙头跟随上涨，体现了 </w:t>
      </w:r>
      <w:r>
        <w:rPr>
          <w:rFonts w:ascii="Microsoft YaHei" w:hAnsi="Microsoft YaHei"/>
          <w:b/>
          <w:color w:val="1A1A1A"/>
        </w:rPr>
        <w:t>"龙头搭台、小票唱戏"</w:t>
      </w:r>
      <w:r>
        <w:rPr>
          <w:rFonts w:ascii="Microsoft YaHei" w:hAnsi="Microsoft YaHei"/>
        </w:rPr>
        <w:t xml:space="preserve"> 的板块行情典型特征。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量价关系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放量上涨，量比1.32，主动买盘占优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盘中净流出3.57亿，但股价逆势大涨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需警惕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站上所有短中期均线，逼近布林上轨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偏多，但短线超买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板块情绪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电力板块大涨+5.68%，全市场领涨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强烈偏多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新闻催化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电网投资加码+供电紧张预期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总结</w:t>
      </w:r>
    </w:p>
    <w:p>
      <w:r>
        <w:rPr>
          <w:rFonts w:ascii="Microsoft YaHei" w:hAnsi="Microsoft YaHei"/>
        </w:rPr>
        <w:t>长江电力今日走出</w:t>
      </w:r>
      <w:r>
        <w:rPr>
          <w:rFonts w:ascii="Microsoft YaHei" w:hAnsi="Microsoft YaHei"/>
          <w:b/>
          <w:color w:val="1A1A1A"/>
        </w:rPr>
        <w:t>放量跳涨行情</w:t>
      </w:r>
      <w:r>
        <w:rPr>
          <w:rFonts w:ascii="Microsoft YaHei" w:hAnsi="Microsoft YaHei"/>
        </w:rPr>
        <w:t>，核心驱动力来自电力板块整体情绪爆发，其背景是国家电网投资加速的持续发酵，叠加海外供电危机预警的情绪外溢。</w:t>
      </w:r>
    </w:p>
    <w:p>
      <w:r>
        <w:rPr>
          <w:rFonts w:ascii="Microsoft YaHei" w:hAnsi="Microsoft YaHei"/>
          <w:b/>
          <w:color w:val="1A1A1A"/>
        </w:rPr>
        <w:t>积极因素：</w:t>
      </w:r>
    </w:p>
    <w:p>
      <w:pPr>
        <w:pStyle w:val="ListBullet"/>
      </w:pPr>
      <w:r>
        <w:rPr>
          <w:rFonts w:ascii="Microsoft YaHei" w:hAnsi="Microsoft YaHei"/>
        </w:rPr>
        <w:t xml:space="preserve">量价配合良好，换手率是前一交易日的 </w:t>
      </w:r>
      <w:r>
        <w:rPr>
          <w:rFonts w:ascii="Microsoft YaHei" w:hAnsi="Microsoft YaHei"/>
          <w:b/>
          <w:color w:val="1A1A1A"/>
        </w:rPr>
        <w:t>1.43倍</w:t>
      </w:r>
    </w:p>
    <w:p>
      <w:pPr>
        <w:pStyle w:val="ListBullet"/>
      </w:pPr>
      <w:r>
        <w:rPr>
          <w:rFonts w:ascii="Microsoft YaHei" w:hAnsi="Microsoft YaHei"/>
        </w:rPr>
        <w:t xml:space="preserve">主动买盘占比近 </w:t>
      </w:r>
      <w:r>
        <w:rPr>
          <w:rFonts w:ascii="Microsoft YaHei" w:hAnsi="Microsoft YaHei"/>
          <w:b/>
          <w:color w:val="1A1A1A"/>
        </w:rPr>
        <w:t>60%</w:t>
      </w:r>
      <w:r>
        <w:rPr>
          <w:rFonts w:ascii="Microsoft YaHei" w:hAnsi="Microsoft YaHei"/>
        </w:rPr>
        <w:t>，外盘显著大于内盘</w:t>
      </w:r>
    </w:p>
    <w:p>
      <w:pPr>
        <w:pStyle w:val="ListBullet"/>
      </w:pPr>
      <w:r>
        <w:rPr>
          <w:rFonts w:ascii="Microsoft YaHei" w:hAnsi="Microsoft YaHei"/>
        </w:rPr>
        <w:t>板块联动效应极强，电力行业处于全市场领涨地位</w:t>
      </w:r>
    </w:p>
    <w:p>
      <w:pPr>
        <w:pStyle w:val="ListBullet"/>
      </w:pPr>
      <w:r>
        <w:rPr>
          <w:rFonts w:ascii="Microsoft YaHei" w:hAnsi="Microsoft YaHei"/>
        </w:rPr>
        <w:t xml:space="preserve">距布林带上轨仅剩 </w:t>
      </w:r>
      <w:r>
        <w:rPr>
          <w:rFonts w:ascii="Microsoft YaHei" w:hAnsi="Microsoft YaHei"/>
          <w:b/>
          <w:color w:val="1A1A1A"/>
        </w:rPr>
        <w:t>2.3%</w:t>
      </w:r>
      <w:r>
        <w:rPr>
          <w:rFonts w:ascii="Microsoft YaHei" w:hAnsi="Microsoft YaHei"/>
        </w:rPr>
        <w:t xml:space="preserve"> 空间，仍有继续上攻的技术余地</w:t>
      </w:r>
    </w:p>
    <w:p>
      <w:r>
        <w:rPr>
          <w:rFonts w:ascii="Microsoft YaHei" w:hAnsi="Microsoft YaHei"/>
          <w:b/>
          <w:color w:val="1A1A1A"/>
        </w:rPr>
        <w:t>风险提示：</w:t>
      </w:r>
    </w:p>
    <w:p>
      <w:pPr>
        <w:pStyle w:val="ListBullet"/>
      </w:pPr>
      <w:r>
        <w:rPr>
          <w:rFonts w:ascii="Microsoft YaHei" w:hAnsi="Microsoft YaHei"/>
        </w:rPr>
        <w:t xml:space="preserve">盘中资金 </w:t>
      </w:r>
      <w:r>
        <w:rPr>
          <w:rFonts w:ascii="Microsoft YaHei" w:hAnsi="Microsoft YaHei"/>
          <w:b/>
          <w:color w:val="1A1A1A"/>
        </w:rPr>
        <w:t>净流出3.57亿</w:t>
      </w:r>
      <w:r>
        <w:rPr>
          <w:rFonts w:ascii="Microsoft YaHei" w:hAnsi="Microsoft YaHei"/>
        </w:rPr>
        <w:t>，大单资金存在分歧</w:t>
      </w:r>
    </w:p>
    <w:p>
      <w:pPr>
        <w:pStyle w:val="ListBullet"/>
      </w:pPr>
      <w:r>
        <w:rPr>
          <w:rFonts w:ascii="Microsoft YaHei" w:hAnsi="Microsoft YaHei"/>
        </w:rPr>
        <w:t xml:space="preserve">动态市盈率已升至 </w:t>
      </w:r>
      <w:r>
        <w:rPr>
          <w:rFonts w:ascii="Microsoft YaHei" w:hAnsi="Microsoft YaHei"/>
          <w:b/>
          <w:color w:val="1A1A1A"/>
        </w:rPr>
        <w:t>26.22倍</w:t>
      </w:r>
      <w:r>
        <w:rPr>
          <w:rFonts w:ascii="Microsoft YaHei" w:hAnsi="Microsoft YaHei"/>
        </w:rPr>
        <w:t>，短期估值抬升较快</w:t>
      </w:r>
    </w:p>
    <w:p>
      <w:pPr>
        <w:pStyle w:val="ListBullet"/>
      </w:pPr>
      <w:r>
        <w:rPr>
          <w:rFonts w:ascii="Microsoft YaHei" w:hAnsi="Microsoft YaHei"/>
        </w:rPr>
        <w:t xml:space="preserve">距布林带上轨空间有限，午后若冲高至 </w:t>
      </w:r>
      <w:r>
        <w:rPr>
          <w:rFonts w:ascii="Microsoft YaHei" w:hAnsi="Microsoft YaHei"/>
          <w:b/>
          <w:color w:val="1A1A1A"/>
        </w:rPr>
        <w:t>29.5元以上</w:t>
      </w:r>
      <w:r>
        <w:rPr>
          <w:rFonts w:ascii="Microsoft YaHei" w:hAnsi="Microsoft YaHei"/>
        </w:rPr>
        <w:t xml:space="preserve"> 将面临强技术阻力</w:t>
      </w:r>
    </w:p>
    <w:p>
      <w:pPr>
        <w:pStyle w:val="ListBullet"/>
      </w:pPr>
      <w:r>
        <w:rPr>
          <w:rFonts w:ascii="Microsoft YaHei" w:hAnsi="Microsoft YaHei"/>
        </w:rPr>
        <w:t>融资余额连续下降，杠杆资金态度偏谨慎</w:t>
      </w:r>
    </w:p>
    <w:p>
      <w:r>
        <w:rPr>
          <w:rFonts w:ascii="Microsoft YaHei" w:hAnsi="Microsoft YaHei"/>
        </w:rPr>
        <w:t xml:space="preserve">综合来看，长江电力短线受益于电力板块的集体爆发，趋势偏强，但午后需重点关注 </w:t>
      </w:r>
      <w:r>
        <w:rPr>
          <w:rFonts w:ascii="Microsoft YaHei" w:hAnsi="Microsoft YaHei"/>
          <w:b/>
          <w:color w:val="1A1A1A"/>
        </w:rPr>
        <w:t>布林带上轨（29.64元）</w:t>
      </w:r>
      <w:r>
        <w:rPr>
          <w:rFonts w:ascii="Microsoft YaHei" w:hAnsi="Microsoft YaHei"/>
        </w:rPr>
        <w:t xml:space="preserve"> 的突破情况以及资金流向是否逆转。若量能持续配合，有望延续强势；若冲高回落则需警惕短线获利盘兑现压力。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⚠️ 风险提示：</w:t>
      </w:r>
      <w:r>
        <w:rPr>
          <w:rFonts w:ascii="Microsoft YaHei" w:hAnsi="Microsoft YaHei"/>
        </w:rPr>
        <w:t xml:space="preserve"> 以上分析仅基于半日数据，午后走势可能发生反转。本报告不构成投资建议，投资有风险，入市需谨慎。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长江电力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