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所有文章正文获取均超时，我将根据标题和摘要信息以及已有的盘中数据进行综合分析。以下是完整的午间分析报告。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万华化学（600309.SH）午间分析报告</w:t>
      </w:r>
    </w:p>
    <w:p>
      <w:r>
        <w:rPr>
          <w:rFonts w:ascii="Microsoft YaHei" w:hAnsi="Microsoft YaHei"/>
          <w:b/>
          <w:color w:val="1A1A1A"/>
        </w:rPr>
        <w:t>分析时间：2026年7月28日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全市场今日延续分化格局。上证50样本股板块大涨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，位列全行业板块第35/1158位，权重蓝筹表现强势；但全市场上涨2603家、下跌2769家，赚钱效应仅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，市场热度评分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>。涨跌幅分布上，涨幅集中在1%~2%，跌幅集中在-3%~-1%，显示市场仍以结构性行情为主，权重股拉抬指数但个股分化剧烈。</w:t>
      </w:r>
    </w:p>
    <w:p>
      <w:r>
        <w:rPr>
          <w:rFonts w:ascii="Microsoft YaHei" w:hAnsi="Microsoft YaHei"/>
        </w:rPr>
        <w:t xml:space="preserve">万华化学所属的原材料行业（700302.TI）当日下跌 </w:t>
      </w:r>
      <w:r>
        <w:rPr>
          <w:rFonts w:ascii="Microsoft YaHei" w:hAnsi="Microsoft YaHei"/>
          <w:b/>
          <w:color w:val="1A1A1A"/>
        </w:rPr>
        <w:t>-3.14%</w:t>
      </w:r>
      <w:r>
        <w:rPr>
          <w:rFonts w:ascii="Microsoft YaHei" w:hAnsi="Microsoft YaHei"/>
        </w:rPr>
        <w:t xml:space="preserve">，化学制品板块（700362.TI）下跌 </w:t>
      </w:r>
      <w:r>
        <w:rPr>
          <w:rFonts w:ascii="Microsoft YaHei" w:hAnsi="Microsoft YaHei"/>
          <w:b/>
          <w:color w:val="1A1A1A"/>
        </w:rPr>
        <w:t>-3.71%</w:t>
      </w:r>
      <w:r>
        <w:rPr>
          <w:rFonts w:ascii="Microsoft YaHei" w:hAnsi="Microsoft YaHei"/>
        </w:rPr>
        <w:t xml:space="preserve">，特种化学制品板块（700461.TI）更是大跌 </w:t>
      </w:r>
      <w:r>
        <w:rPr>
          <w:rFonts w:ascii="Microsoft YaHei" w:hAnsi="Microsoft YaHei"/>
          <w:b/>
          <w:color w:val="1A1A1A"/>
        </w:rPr>
        <w:t>-4.87%</w:t>
      </w:r>
      <w:r>
        <w:rPr>
          <w:rFonts w:ascii="Microsoft YaHei" w:hAnsi="Microsoft YaHei"/>
        </w:rPr>
        <w:t>，板块整体承压显著。在此背景下，万华化学逆势大幅走强，独立行情特征突出。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71.99元</w:t>
            </w:r>
            <w:r>
              <w:rPr>
                <w:rFonts w:ascii="Microsoft YaHei" w:hAnsi="Microsoft YaHei"/>
                <w:sz w:val="18"/>
              </w:rPr>
              <w:t>（+2.78%）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70.04元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70.07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71.99</w:t>
            </w:r>
            <w:r>
              <w:rPr>
                <w:rFonts w:ascii="Microsoft YaHei" w:hAnsi="Microsoft YaHei"/>
                <w:sz w:val="18"/>
              </w:rPr>
              <w:t xml:space="preserve"> / 68.88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42.74亿元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60.33万手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4.44%</w:t>
            </w:r>
            <w:r>
              <w:rPr>
                <w:rFonts w:ascii="Microsoft YaHei" w:hAnsi="Microsoft YaHei"/>
                <w:sz w:val="18"/>
              </w:rPr>
              <w:t>（宽幅震荡后收高）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1.52</w:t>
            </w:r>
            <w:r>
              <w:rPr>
                <w:rFonts w:ascii="Microsoft YaHei" w:hAnsi="Microsoft YaHei"/>
                <w:sz w:val="18"/>
              </w:rPr>
              <w:t>（明显放量）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15.15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2.10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2253.63亿元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低开高走，光头阳线</w:t>
      </w:r>
      <w:r>
        <w:rPr>
          <w:rFonts w:ascii="Microsoft YaHei" w:hAnsi="Microsoft YaHei"/>
        </w:rPr>
        <w:t xml:space="preserve">：早盘低开于70.07元，一度下探至68.88元（跌幅约-1.66%），随后强势拉升，午间收于日内最高价71.99元，涨幅 </w:t>
      </w:r>
      <w:r>
        <w:rPr>
          <w:rFonts w:ascii="Microsoft YaHei" w:hAnsi="Microsoft YaHei"/>
          <w:b/>
          <w:color w:val="1A1A1A"/>
        </w:rPr>
        <w:t>+2.78%</w:t>
      </w:r>
      <w:r>
        <w:rPr>
          <w:rFonts w:ascii="Microsoft YaHei" w:hAnsi="Microsoft YaHei"/>
        </w:rPr>
        <w:t>，形成光头阳线，多头动能充沛。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：成交额42.74亿元，换手率1.93%，是前一交易日（0.90%）的 </w:t>
      </w:r>
      <w:r>
        <w:rPr>
          <w:rFonts w:ascii="Microsoft YaHei" w:hAnsi="Microsoft YaHei"/>
          <w:b/>
          <w:color w:val="1A1A1A"/>
        </w:rPr>
        <w:t>2.16倍</w:t>
      </w:r>
      <w:r>
        <w:rPr>
          <w:rFonts w:ascii="Microsoft YaHei" w:hAnsi="Microsoft YaHei"/>
        </w:rPr>
        <w:t>，量比1.52，属于典型放量上涨模式。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估值合理偏低</w:t>
      </w:r>
      <w:r>
        <w:rPr>
          <w:rFonts w:ascii="Microsoft YaHei" w:hAnsi="Microsoft YaHei"/>
        </w:rPr>
        <w:t xml:space="preserve">：动态PE </w:t>
      </w:r>
      <w:r>
        <w:rPr>
          <w:rFonts w:ascii="Microsoft YaHei" w:hAnsi="Microsoft YaHei"/>
          <w:b/>
          <w:color w:val="1A1A1A"/>
        </w:rPr>
        <w:t>15.15倍</w:t>
      </w:r>
      <w:r>
        <w:rPr>
          <w:rFonts w:ascii="Microsoft YaHei" w:hAnsi="Microsoft YaHei"/>
        </w:rPr>
        <w:t xml:space="preserve">，PB </w:t>
      </w:r>
      <w:r>
        <w:rPr>
          <w:rFonts w:ascii="Microsoft YaHei" w:hAnsi="Microsoft YaHei"/>
          <w:b/>
          <w:color w:val="1A1A1A"/>
        </w:rPr>
        <w:t>2.10倍</w:t>
      </w:r>
      <w:r>
        <w:rPr>
          <w:rFonts w:ascii="Microsoft YaHei" w:hAnsi="Microsoft YaHei"/>
        </w:rPr>
        <w:t>，在化工龙头中处于历史较低分位区间，具备安全边际。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今日盘中资金流向（逐分钟统计至11:30）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净流出1.01亿元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125分钟 / 113分钟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2821.9万元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4757.0万元</w:t>
            </w:r>
          </w:p>
        </w:tc>
      </w:tr>
    </w:tbl>
    <w:p/>
    <w:p>
      <w:r>
        <w:rPr>
          <w:rFonts w:ascii="Microsoft YaHei" w:hAnsi="Microsoft YaHei"/>
        </w:rPr>
        <w:t xml:space="preserve">尽管股价大涨2.78%，但资金面显示 </w:t>
      </w:r>
      <w:r>
        <w:rPr>
          <w:rFonts w:ascii="Microsoft YaHei" w:hAnsi="Microsoft YaHei"/>
          <w:b/>
          <w:color w:val="1A1A1A"/>
        </w:rPr>
        <w:t>净流出1.01亿元</w:t>
      </w:r>
      <w:r>
        <w:rPr>
          <w:rFonts w:ascii="Microsoft YaHei" w:hAnsi="Microsoft YaHei"/>
        </w:rPr>
        <w:t xml:space="preserve">，说明拉升过程中存在一定抛压，大资金与散户资金之间存在博弈。外盘 </w:t>
      </w:r>
      <w:r>
        <w:rPr>
          <w:rFonts w:ascii="Microsoft YaHei" w:hAnsi="Microsoft YaHei"/>
          <w:b/>
          <w:color w:val="1A1A1A"/>
        </w:rPr>
        <w:t>30.90万手</w:t>
      </w:r>
      <w:r>
        <w:rPr>
          <w:rFonts w:ascii="Microsoft YaHei" w:hAnsi="Microsoft YaHei"/>
        </w:rPr>
        <w:t xml:space="preserve"> 略大于内盘 </w:t>
      </w:r>
      <w:r>
        <w:rPr>
          <w:rFonts w:ascii="Microsoft YaHei" w:hAnsi="Microsoft YaHei"/>
          <w:b/>
          <w:color w:val="1A1A1A"/>
        </w:rPr>
        <w:t>29.43万手</w:t>
      </w:r>
      <w:r>
        <w:rPr>
          <w:rFonts w:ascii="Microsoft YaHei" w:hAnsi="Microsoft YaHei"/>
        </w:rPr>
        <w:t>，买盘主动性稍占优势。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上一个交易日（7月27日）资金细分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-5941万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3924万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9866万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-2122万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4.85亿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5.06亿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-2052万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3.84亿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4.04亿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-1.01亿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30.82亿元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-0.45%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0.25亿元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+2.41%</w:t>
            </w:r>
          </w:p>
        </w:tc>
      </w:tr>
    </w:tbl>
    <w:p/>
    <w:p>
      <w:r>
        <w:rPr>
          <w:rFonts w:ascii="Microsoft YaHei" w:hAnsi="Microsoft YaHei"/>
        </w:rPr>
        <w:t xml:space="preserve">融资余额小幅回落，融券余额微增，但整体两融规模平稳。7月27日融资买入额达 </w:t>
      </w:r>
      <w:r>
        <w:rPr>
          <w:rFonts w:ascii="Microsoft YaHei" w:hAnsi="Microsoft YaHei"/>
          <w:b/>
          <w:color w:val="1A1A1A"/>
        </w:rPr>
        <w:t>1.25亿元</w:t>
      </w:r>
      <w:r>
        <w:rPr>
          <w:rFonts w:ascii="Microsoft YaHei" w:hAnsi="Microsoft YaHei"/>
        </w:rPr>
        <w:t>，融资余额占流通市值比例1.33%，超过近一年50%分位水平，说明杠杆资金对该股关注度中等偏高。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MA5（约73.38元）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MA10（约71.07元）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MA20/布林中轨（约70.42元）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75.16元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65.68元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技术面要点：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站上MA10和MA20双均线</w:t>
      </w:r>
      <w:r>
        <w:rPr>
          <w:rFonts w:ascii="Microsoft YaHei" w:hAnsi="Microsoft YaHei"/>
        </w:rPr>
        <w:t>：股价71.99元已站上MA10（71.07元）和MA20/布林中轨（70.42元），短期多头排列初步成形。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受MA5压制</w:t>
      </w:r>
      <w:r>
        <w:rPr>
          <w:rFonts w:ascii="Microsoft YaHei" w:hAnsi="Microsoft YaHei"/>
        </w:rPr>
        <w:t>：MA5约73.38元是上方第一道压力位，当前偏离约-1.9%。若午后能突破该位置，上行空间将进一步打开。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布林带开口有扩大迹象</w:t>
      </w:r>
      <w:r>
        <w:rPr>
          <w:rFonts w:ascii="Microsoft YaHei" w:hAnsi="Microsoft YaHei"/>
        </w:rPr>
        <w:t>：上轨75.16元、下轨65.68元，带宽约9.48元。股价自下轨区域反弹至中轨上方，若持续放量，有望向上轨靠拢。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振幅4.44%</w:t>
      </w:r>
      <w:r>
        <w:rPr>
          <w:rFonts w:ascii="Microsoft YaHei" w:hAnsi="Microsoft YaHei"/>
        </w:rPr>
        <w:t>：早盘剧烈波动后强势收高，显示多头承接意愿强。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关键新闻与影响评估</w:t>
      </w:r>
    </w:p>
    <w:p>
      <w:r>
        <w:rPr>
          <w:rFonts w:ascii="Microsoft YaHei" w:hAnsi="Microsoft YaHei"/>
          <w:b/>
          <w:color w:val="1A1A1A"/>
        </w:rPr>
        <w:t>① 万华化学取得TDI相关专利，可提纯TDI并调控其异构比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影响：利好</w:t>
      </w:r>
      <w:r>
        <w:rPr>
          <w:rFonts w:ascii="Microsoft YaHei" w:hAnsi="Microsoft YaHei"/>
        </w:rPr>
        <w:t>。TDI是聚氨酯核心原料之一，专利技术有助于提升公司TDI产品的纯度和品质控制能力，巩固其在聚氨酯产业链的技术护城河。在当前MDI/TDI价格周期中，技术壁垒的加深有利于维持高盈利能力。</w:t>
      </w:r>
    </w:p>
    <w:p>
      <w:r>
        <w:rPr>
          <w:rFonts w:ascii="Microsoft YaHei" w:hAnsi="Microsoft YaHei"/>
          <w:b/>
          <w:color w:val="1A1A1A"/>
        </w:rPr>
        <w:t>② 机构：化工持仓高位回落，优质龙头配置价值延续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影响：偏正面</w:t>
      </w:r>
      <w:r>
        <w:rPr>
          <w:rFonts w:ascii="Microsoft YaHei" w:hAnsi="Microsoft YaHei"/>
        </w:rPr>
        <w:t>。机构认为化工板块经历持仓回落后，龙头公司的配置性价比回升。万华化学作为化工行业市值最大的龙头之一，有望受益于资金回流。</w:t>
      </w:r>
    </w:p>
    <w:p>
      <w:r>
        <w:rPr>
          <w:rFonts w:ascii="Microsoft YaHei" w:hAnsi="Microsoft YaHei"/>
          <w:b/>
          <w:color w:val="1A1A1A"/>
        </w:rPr>
        <w:t>③ 染料涂料板块上涨1.98%，分散染料行业进入新一轮上涨周期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影响：情绪面利好</w:t>
      </w:r>
      <w:r>
        <w:rPr>
          <w:rFonts w:ascii="Microsoft YaHei" w:hAnsi="Microsoft YaHei"/>
        </w:rPr>
        <w:t>。染料涂料板块受上游中间体涨价驱动走强，万华化学虽非纯正染料标的，但其MDI/TDI产品是涂料、胶粘剂的重要原料，行业涨价联动效应有望对万华形成情绪面提振。</w:t>
      </w:r>
    </w:p>
    <w:p>
      <w:r>
        <w:rPr>
          <w:rFonts w:ascii="Microsoft YaHei" w:hAnsi="Microsoft YaHei"/>
          <w:b/>
          <w:color w:val="1A1A1A"/>
        </w:rPr>
        <w:t>④ 万华化学7月27日获融资买入1.25亿元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影响：中性偏积极</w:t>
      </w:r>
      <w:r>
        <w:rPr>
          <w:rFonts w:ascii="Microsoft YaHei" w:hAnsi="Microsoft YaHei"/>
        </w:rPr>
        <w:t>。杠杆资金持续关注该股，融资余额维持30亿元以上，说明市场对其中期走势有一定信心。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盘中快讯关联</w:t>
      </w:r>
    </w:p>
    <w:p>
      <w:pPr>
        <w:pStyle w:val="ListBullet"/>
      </w:pPr>
      <w:r>
        <w:rPr>
          <w:rFonts w:ascii="Microsoft YaHei" w:hAnsi="Microsoft YaHei"/>
        </w:rPr>
        <w:t>创业板指涨逾1%，锂电池等方向涨幅居前，万华化学在锂电池材料领域（如电解液溶剂、正极材料前驱体等）有布局，新能源产业链的情绪回暖对其形成一定支撑。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万华化学所属板块表现对比：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板块分类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万华化学在板块中排名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127/319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37/55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原材料行业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76/791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化学制品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-3.71%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905/1158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44/465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特种化学制品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1029/1158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6/94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514/3516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染料涂料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关键观察：</w:t>
      </w:r>
      <w:r>
        <w:rPr>
          <w:rFonts w:ascii="Microsoft YaHei" w:hAnsi="Microsoft YaHei"/>
        </w:rPr>
        <w:t xml:space="preserve"> 万华化学在原材料、化学制品等行业板块整体跌幅达 </w:t>
      </w:r>
      <w:r>
        <w:rPr>
          <w:rFonts w:ascii="Microsoft YaHei" w:hAnsi="Microsoft YaHei"/>
          <w:b/>
          <w:color w:val="1A1A1A"/>
        </w:rPr>
        <w:t>-3%至-5%</w:t>
      </w:r>
      <w:r>
        <w:rPr>
          <w:rFonts w:ascii="Microsoft YaHei" w:hAnsi="Microsoft YaHei"/>
        </w:rPr>
        <w:t xml:space="preserve"> 的背景下，自身涨幅 </w:t>
      </w:r>
      <w:r>
        <w:rPr>
          <w:rFonts w:ascii="Microsoft YaHei" w:hAnsi="Microsoft YaHei"/>
          <w:b/>
          <w:color w:val="1A1A1A"/>
        </w:rPr>
        <w:t>+2.78%</w:t>
      </w:r>
      <w:r>
        <w:rPr>
          <w:rFonts w:ascii="Microsoft YaHei" w:hAnsi="Microsoft YaHei"/>
        </w:rPr>
        <w:t xml:space="preserve">，跑赢行业均值 </w:t>
      </w:r>
      <w:r>
        <w:rPr>
          <w:rFonts w:ascii="Microsoft YaHei" w:hAnsi="Microsoft YaHei"/>
          <w:b/>
          <w:color w:val="1A1A1A"/>
        </w:rPr>
        <w:t>约6个百分点以上</w:t>
      </w:r>
      <w:r>
        <w:rPr>
          <w:rFonts w:ascii="Microsoft YaHei" w:hAnsi="Microsoft YaHei"/>
        </w:rPr>
        <w:t>。在上证50样本股中排名37/55，在沪深300中排名127/319，显示其在蓝筹阵营中属于中上等表现。同时，化学品板块中排名44/465（前10%），特种化学制品中排名6/94（前7%），体现了极强的相对强势。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大盘分化，权重股走强，中小盘偏弱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放量光头阳线+2.78%，独立行情显著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盘中净流出1.01亿，内资博弈加剧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站上MA10/MA20，短期多头排列但MA5承压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15.15倍，历史中低区间，具备安全边际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板块表现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逆化工行业大跌走强，相对收益突出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TDI专利利好叠加染料涨价情绪共振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核心结论：</w:t>
      </w:r>
    </w:p>
    <w:p>
      <w:r>
        <w:rPr>
          <w:rFonts w:ascii="Microsoft YaHei" w:hAnsi="Microsoft YaHei"/>
        </w:rPr>
        <w:t>万华化学今日午间走出</w:t>
      </w:r>
      <w:r>
        <w:rPr>
          <w:rFonts w:ascii="Microsoft YaHei" w:hAnsi="Microsoft YaHei"/>
          <w:b/>
          <w:color w:val="1A1A1A"/>
        </w:rPr>
        <w:t>独立于化工板块的强势行情</w:t>
      </w:r>
      <w:r>
        <w:rPr>
          <w:rFonts w:ascii="Microsoft YaHei" w:hAnsi="Microsoft YaHei"/>
        </w:rPr>
        <w:t>。在原材料（-3.14%）、化学制品（-3.71%）普遍大跌的背景下，该股放量上涨2.78%，量比1.52，量价配合良好。技术面已站上MA10和MA20双均线，低开高走收于日内最高点，多头气势较足。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MA5（73.38元）压力位</w:t>
      </w:r>
      <w:r>
        <w:rPr>
          <w:rFonts w:ascii="Microsoft YaHei" w:hAnsi="Microsoft YaHei"/>
        </w:rPr>
        <w:t>能否突破，是午后多空分水岭；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资金面净流出能否收窄或转正</w:t>
      </w:r>
      <w:r>
        <w:rPr>
          <w:rFonts w:ascii="Microsoft YaHei" w:hAnsi="Microsoft YaHei"/>
        </w:rPr>
        <w:t>，若持续流出则需警惕冲高回落；</w:t>
      </w:r>
    </w:p>
    <w:p>
      <w:pPr>
        <w:pStyle w:val="ListNumber"/>
      </w:pPr>
      <w:r>
        <w:rPr>
          <w:rFonts w:ascii="Microsoft YaHei" w:hAnsi="Microsoft YaHei"/>
        </w:rPr>
        <w:t>化工板块是否企稳回暖，若板块跟随反弹，万华化学有望进一步扩大涨幅。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今日盘中资金净流出1.01亿元，大单资金仍偏谨慎，短线涨幅较大后存在技术性回调可能。投资有风险，操作需谨慎。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万华化学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