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所有正文获取超时，我将基于标题摘要和全部盘中数据进行综合分析。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三一重工（600031.SH）午间分析报告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>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今日全市场情绪整体偏中性。上涨占比 </w:t>
      </w:r>
      <w:r>
        <w:rPr>
          <w:rFonts w:ascii="Microsoft YaHei" w:hAnsi="Microsoft YaHei"/>
          <w:b/>
          <w:color w:val="1A1A1A"/>
        </w:rPr>
        <w:t>75.00%</w:t>
      </w:r>
      <w:r>
        <w:rPr>
          <w:rFonts w:ascii="Microsoft YaHei" w:hAnsi="Microsoft YaHei"/>
        </w:rPr>
        <w:t xml:space="preserve">，但赚钱效应仅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，涨跌家数比为 2603:2769，涨停68家、跌停50家。市场热度评分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（一般），成交额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，较前一交易日缩量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。整体呈现"指数强、个股分化"格局。</w:t>
      </w:r>
    </w:p>
    <w:p>
      <w:r>
        <w:rPr>
          <w:rFonts w:ascii="Microsoft YaHei" w:hAnsi="Microsoft YaHei"/>
        </w:rPr>
        <w:t>值得注意的是，</w:t>
      </w:r>
      <w:r>
        <w:rPr>
          <w:rFonts w:ascii="Microsoft YaHei" w:hAnsi="Microsoft YaHei"/>
          <w:b/>
          <w:color w:val="1A1A1A"/>
        </w:rPr>
        <w:t>上证50样本股板块大涨 +3.11%</w:t>
      </w:r>
      <w:r>
        <w:rPr>
          <w:rFonts w:ascii="Microsoft YaHei" w:hAnsi="Microsoft YaHei"/>
        </w:rPr>
        <w:t>，大市值蓝筹股成为今日行情的主要驱动力。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19.56 元</w:t>
            </w:r>
            <w:r>
              <w:rPr>
                <w:rFonts w:ascii="Microsoft YaHei" w:hAnsi="Microsoft YaHei"/>
                <w:sz w:val="18"/>
              </w:rPr>
              <w:t>（+4.88%）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18.65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18.65 元（平开）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19.60 / 18.53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5.74%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22.77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117.80 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1.39%</w:t>
            </w:r>
            <w:r>
              <w:rPr>
                <w:rFonts w:ascii="Microsoft YaHei" w:hAnsi="Microsoft YaHei"/>
                <w:sz w:val="18"/>
              </w:rPr>
              <w:t xml:space="preserve">（昨全日 0.73% →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 1.90 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1.53</w:t>
            </w:r>
            <w:r>
              <w:rPr>
                <w:rFonts w:ascii="Microsoft YaHei" w:hAnsi="Microsoft YaHei"/>
                <w:sz w:val="18"/>
              </w:rPr>
              <w:t>（明显放量）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19.33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18.13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2.02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1,798.54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1,657.59 亿元</w:t>
            </w:r>
          </w:p>
        </w:tc>
      </w:tr>
    </w:tbl>
    <w:p/>
    <w:p>
      <w:r>
        <w:rPr>
          <w:rFonts w:ascii="Microsoft YaHei" w:hAnsi="Microsoft YaHei"/>
        </w:rPr>
        <w:t>三一重工今</w:t>
      </w:r>
      <w:r>
        <w:rPr>
          <w:rFonts w:ascii="Microsoft YaHei" w:hAnsi="Microsoft YaHei"/>
          <w:b/>
          <w:color w:val="1A1A1A"/>
        </w:rPr>
        <w:t>平开高走</w:t>
      </w:r>
      <w:r>
        <w:rPr>
          <w:rFonts w:ascii="Microsoft YaHei" w:hAnsi="Microsoft YaHei"/>
        </w:rPr>
        <w:t xml:space="preserve">，盘中最低下探至 18.53 元（-0.64%），随后强势拉升，午间收于 </w:t>
      </w:r>
      <w:r>
        <w:rPr>
          <w:rFonts w:ascii="Microsoft YaHei" w:hAnsi="Microsoft YaHei"/>
          <w:b/>
          <w:color w:val="1A1A1A"/>
        </w:rPr>
        <w:t>19.56 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4.88%</w:t>
      </w:r>
      <w:r>
        <w:rPr>
          <w:rFonts w:ascii="Microsoft YaHei" w:hAnsi="Microsoft YaHei"/>
        </w:rPr>
        <w:t xml:space="preserve">，为近阶段最大半日涨幅。外盘 </w:t>
      </w:r>
      <w:r>
        <w:rPr>
          <w:rFonts w:ascii="Microsoft YaHei" w:hAnsi="Microsoft YaHei"/>
          <w:b/>
          <w:color w:val="1A1A1A"/>
        </w:rPr>
        <w:t>68.21 万手</w:t>
      </w:r>
      <w:r>
        <w:rPr>
          <w:rFonts w:ascii="Microsoft YaHei" w:hAnsi="Microsoft YaHei"/>
        </w:rPr>
        <w:t xml:space="preserve"> 显著大于内盘 </w:t>
      </w:r>
      <w:r>
        <w:rPr>
          <w:rFonts w:ascii="Microsoft YaHei" w:hAnsi="Microsoft YaHei"/>
          <w:b/>
          <w:color w:val="1A1A1A"/>
        </w:rPr>
        <w:t>49.59 万手</w:t>
      </w:r>
      <w:r>
        <w:rPr>
          <w:rFonts w:ascii="Microsoft YaHei" w:hAnsi="Microsoft YaHei"/>
        </w:rPr>
        <w:t>，说明主动买入力量占据主导。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2.15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140 分钟（占比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57.9%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98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2,176.4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4,236.3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+3,893.25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1.35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0.96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+1.60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5.21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3.61 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+1,568.10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2.43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2.27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+2.15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上一个交易日三只资金类型均呈净流入，大单与中单净流入合计近 </w:t>
      </w:r>
      <w:r>
        <w:rPr>
          <w:rFonts w:ascii="Microsoft YaHei" w:hAnsi="Microsoft YaHei"/>
          <w:b/>
          <w:color w:val="1A1A1A"/>
        </w:rPr>
        <w:t>2 亿元</w:t>
      </w:r>
      <w:r>
        <w:rPr>
          <w:rFonts w:ascii="Microsoft YaHei" w:hAnsi="Microsoft YaHei"/>
        </w:rPr>
        <w:t xml:space="preserve">，显示机构资金已提前布局。今日午间再度净流入 </w:t>
      </w:r>
      <w:r>
        <w:rPr>
          <w:rFonts w:ascii="Microsoft YaHei" w:hAnsi="Microsoft YaHei"/>
          <w:b/>
          <w:color w:val="1A1A1A"/>
        </w:rPr>
        <w:t>2.15 亿</w:t>
      </w:r>
      <w:r>
        <w:rPr>
          <w:rFonts w:ascii="Microsoft YaHei" w:hAnsi="Microsoft YaHei"/>
        </w:rPr>
        <w:t>，资金流入连续性良好。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14.59 亿</w:t>
      </w:r>
      <w:r>
        <w:rPr>
          <w:rFonts w:ascii="Microsoft YaHei" w:hAnsi="Microsoft YaHei"/>
        </w:rPr>
        <w:t>（较前日 +1.23%）</w:t>
      </w:r>
    </w:p>
    <w:p>
      <w:pPr>
        <w:pStyle w:val="ListBullet"/>
      </w:pPr>
      <w:r>
        <w:rPr>
          <w:rFonts w:ascii="Microsoft YaHei" w:hAnsi="Microsoft YaHei"/>
        </w:rPr>
        <w:t>融券余额：0.12 亿（较前日 +4.27%）</w:t>
      </w:r>
    </w:p>
    <w:p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0.89%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 分位水平</w:t>
      </w:r>
      <w:r>
        <w:rPr>
          <w:rFonts w:ascii="Microsoft YaHei" w:hAnsi="Microsoft YaHei"/>
        </w:rPr>
        <w:t>，杠杆参与度较低，后续融资加仓空间充足。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相关资讯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Temasek Holdings 减持三一重工（06031.HK）35.21 万股</w:t>
      </w:r>
      <w:r>
        <w:rPr>
          <w:rFonts w:ascii="Microsoft YaHei" w:hAnsi="Microsoft YaHei"/>
        </w:rPr>
        <w:t xml:space="preserve">，每股作价约 20.45 港元。该减持对象为港股标的，对 A 股直接影响有限，但需关注外资对集团层面的态度变化。今日 A 股大涨 </w:t>
      </w:r>
      <w:r>
        <w:rPr>
          <w:rFonts w:ascii="Microsoft YaHei" w:hAnsi="Microsoft YaHei"/>
          <w:b/>
          <w:color w:val="1A1A1A"/>
        </w:rPr>
        <w:t>4.88%</w:t>
      </w:r>
      <w:r>
        <w:rPr>
          <w:rFonts w:ascii="Microsoft YaHei" w:hAnsi="Microsoft YaHei"/>
        </w:rPr>
        <w:t>，表明市场并未将此视为利空。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昨日融资买入 5,197.67 万元</w:t>
      </w:r>
      <w:r>
        <w:rPr>
          <w:rFonts w:ascii="Microsoft YaHei" w:hAnsi="Microsoft YaHei"/>
        </w:rPr>
        <w:t>，融资余额维持稳定，杠杆资金参与温和。</w:t>
      </w:r>
    </w:p>
    <w:p>
      <w:pPr>
        <w:pStyle w:val="ListBullet"/>
      </w:pPr>
      <w:r>
        <w:rPr>
          <w:rFonts w:ascii="Microsoft YaHei" w:hAnsi="Microsoft YaHei"/>
        </w:rPr>
        <w:t xml:space="preserve">昨日收盘主力资金净流入 </w:t>
      </w:r>
      <w:r>
        <w:rPr>
          <w:rFonts w:ascii="Microsoft YaHei" w:hAnsi="Microsoft YaHei"/>
          <w:b/>
          <w:color w:val="1A1A1A"/>
        </w:rPr>
        <w:t>1,509.39 万元</w:t>
      </w:r>
      <w:r>
        <w:rPr>
          <w:rFonts w:ascii="Microsoft YaHei" w:hAnsi="Microsoft YaHei"/>
        </w:rPr>
        <w:t xml:space="preserve">，今日午间净流入放大至 </w:t>
      </w:r>
      <w:r>
        <w:rPr>
          <w:rFonts w:ascii="Microsoft YaHei" w:hAnsi="Microsoft YaHei"/>
          <w:b/>
          <w:color w:val="1A1A1A"/>
        </w:rPr>
        <w:t>2.15 亿元</w:t>
      </w:r>
      <w:r>
        <w:rPr>
          <w:rFonts w:ascii="Microsoft YaHei" w:hAnsi="Microsoft YaHei"/>
        </w:rPr>
        <w:t>，资金加速入场迹象明显。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MA5（~19.94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低于</w:t>
            </w:r>
            <w:r>
              <w:rPr>
                <w:rFonts w:ascii="Microsoft YaHei" w:hAnsi="Microsoft YaHei"/>
                <w:sz w:val="18"/>
              </w:rPr>
              <w:t xml:space="preserve"> 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MA10（~19.30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高于</w:t>
            </w:r>
            <w:r>
              <w:rPr>
                <w:rFonts w:ascii="Microsoft YaHei" w:hAnsi="Microsoft YaHei"/>
                <w:sz w:val="18"/>
              </w:rPr>
              <w:t xml:space="preserve"> 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MA20/布林中轨（~18.72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高于</w:t>
            </w:r>
            <w:r>
              <w:rPr>
                <w:rFonts w:ascii="Microsoft YaHei" w:hAnsi="Microsoft YaHei"/>
                <w:sz w:val="18"/>
              </w:rPr>
              <w:t xml:space="preserve"> MA20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20.52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16.92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当前股价 19.56 元处于 </w:t>
      </w:r>
      <w:r>
        <w:rPr>
          <w:rFonts w:ascii="Microsoft YaHei" w:hAnsi="Microsoft YaHei"/>
          <w:b/>
          <w:color w:val="1A1A1A"/>
        </w:rPr>
        <w:t>MA10 与 MA5 之间</w:t>
      </w:r>
      <w:r>
        <w:rPr>
          <w:rFonts w:ascii="Microsoft YaHei" w:hAnsi="Microsoft YaHei"/>
        </w:rPr>
        <w:t xml:space="preserve">，已站稳 MA10（19.30 元）和 MA20/中轨（18.72 元），短期均线系统呈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 苗头。今日振幅高达 </w:t>
      </w:r>
      <w:r>
        <w:rPr>
          <w:rFonts w:ascii="Microsoft YaHei" w:hAnsi="Microsoft YaHei"/>
          <w:b/>
          <w:color w:val="1A1A1A"/>
        </w:rPr>
        <w:t>5.74%</w:t>
      </w:r>
      <w:r>
        <w:rPr>
          <w:rFonts w:ascii="Microsoft YaHei" w:hAnsi="Microsoft YaHei"/>
        </w:rPr>
        <w:t xml:space="preserve">，盘中一度逼近 MA5（19.94 元），午后若能突破该位置，下一目标将指向布林带上轨 </w:t>
      </w:r>
      <w:r>
        <w:rPr>
          <w:rFonts w:ascii="Microsoft YaHei" w:hAnsi="Microsoft YaHei"/>
          <w:b/>
          <w:color w:val="1A1A1A"/>
        </w:rPr>
        <w:t>20.52 元</w:t>
      </w:r>
      <w:r>
        <w:rPr>
          <w:rFonts w:ascii="Microsoft YaHei" w:hAnsi="Microsoft YaHei"/>
        </w:rPr>
        <w:t>（即涨停价附近）。</w:t>
      </w:r>
    </w:p>
    <w:p>
      <w:r>
        <w:rPr>
          <w:rFonts w:ascii="Microsoft YaHei" w:hAnsi="Microsoft YaHei"/>
        </w:rPr>
        <w:t>&gt; 技术要点：MA5 尚未被收复（偏离 -1.9%），但 MA10 和 MA20 已形成有效支撑，中期趋势偏多。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12/55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权重蓝筹领涨，该股表现突出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38/319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大幅跑赢板块均值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+1.79%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25/197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位居板块前列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建筑机械/重型运输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-0.51%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315/1158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3/53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板块内强势领涨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机械制造(A股)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-3.91%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934/1158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8/401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行业整体大跌，个股逆势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43/1209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行业承压，该股逆势走强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</w:t>
      </w:r>
      <w:r>
        <w:rPr>
          <w:rFonts w:ascii="Microsoft YaHei" w:hAnsi="Microsoft YaHei"/>
        </w:rPr>
        <w:t xml:space="preserve">：三一重工今日的强势表现具有"独立性"——所属的 </w:t>
      </w:r>
      <w:r>
        <w:rPr>
          <w:rFonts w:ascii="Microsoft YaHei" w:hAnsi="Microsoft YaHei"/>
          <w:b/>
          <w:color w:val="1A1A1A"/>
        </w:rPr>
        <w:t>机械制造（-3.91%）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工业（-2.77%）</w:t>
      </w:r>
      <w:r>
        <w:rPr>
          <w:rFonts w:ascii="Microsoft YaHei" w:hAnsi="Microsoft YaHei"/>
        </w:rPr>
        <w:t xml:space="preserve"> 板块整体大跌，但该股逆势大涨 </w:t>
      </w:r>
      <w:r>
        <w:rPr>
          <w:rFonts w:ascii="Microsoft YaHei" w:hAnsi="Microsoft YaHei"/>
          <w:b/>
          <w:color w:val="1A1A1A"/>
        </w:rPr>
        <w:t>+4.88%</w:t>
      </w:r>
      <w:r>
        <w:rPr>
          <w:rFonts w:ascii="Microsoft YaHei" w:hAnsi="Microsoft YaHei"/>
        </w:rPr>
        <w:t xml:space="preserve">。同时，其在 </w:t>
      </w:r>
      <w:r>
        <w:rPr>
          <w:rFonts w:ascii="Microsoft YaHei" w:hAnsi="Microsoft YaHei"/>
          <w:b/>
          <w:color w:val="1A1A1A"/>
        </w:rPr>
        <w:t>上证50（+3.11%）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沪深300（+1.57%）</w:t>
      </w:r>
      <w:r>
        <w:rPr>
          <w:rFonts w:ascii="Microsoft YaHei" w:hAnsi="Microsoft YaHei"/>
        </w:rPr>
        <w:t xml:space="preserve"> 等权重蓝筹板块中排名靠前（分别为 12/55 和 38/319），说明今日驱动力主要来自 </w:t>
      </w:r>
      <w:r>
        <w:rPr>
          <w:rFonts w:ascii="Microsoft YaHei" w:hAnsi="Microsoft YaHei"/>
          <w:b/>
          <w:color w:val="1A1A1A"/>
        </w:rPr>
        <w:t>大资金对优质蓝筹龙头的集中配置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同板块中，中国中车 </w:t>
      </w:r>
      <w:r>
        <w:rPr>
          <w:rFonts w:ascii="Microsoft YaHei" w:hAnsi="Microsoft YaHei"/>
          <w:b/>
          <w:color w:val="1A1A1A"/>
        </w:rPr>
        <w:t>+6.73%</w:t>
      </w:r>
      <w:r>
        <w:rPr>
          <w:rFonts w:ascii="Microsoft YaHei" w:hAnsi="Microsoft YaHei"/>
        </w:rPr>
        <w:t xml:space="preserve">、建设机械 </w:t>
      </w:r>
      <w:r>
        <w:rPr>
          <w:rFonts w:ascii="Microsoft YaHei" w:hAnsi="Microsoft YaHei"/>
          <w:b/>
          <w:color w:val="1A1A1A"/>
        </w:rPr>
        <w:t>+5.11%</w:t>
      </w:r>
      <w:r>
        <w:rPr>
          <w:rFonts w:ascii="Microsoft YaHei" w:hAnsi="Microsoft YaHei"/>
        </w:rPr>
        <w:t xml:space="preserve">、山推股份 </w:t>
      </w:r>
      <w:r>
        <w:rPr>
          <w:rFonts w:ascii="Microsoft YaHei" w:hAnsi="Microsoft YaHei"/>
          <w:b/>
          <w:color w:val="1A1A1A"/>
        </w:rPr>
        <w:t>+4.81%</w:t>
      </w:r>
      <w:r>
        <w:rPr>
          <w:rFonts w:ascii="Microsoft YaHei" w:hAnsi="Microsoft YaHei"/>
        </w:rPr>
        <w:t xml:space="preserve"> 等大型基建/工程机械股集体走强，而华锐精密 </w:t>
      </w:r>
      <w:r>
        <w:rPr>
          <w:rFonts w:ascii="Microsoft YaHei" w:hAnsi="Microsoft YaHei"/>
          <w:b/>
          <w:color w:val="1A1A1A"/>
        </w:rPr>
        <w:t>-20.00%</w:t>
      </w:r>
      <w:r>
        <w:rPr>
          <w:rFonts w:ascii="Microsoft YaHei" w:hAnsi="Microsoft YaHei"/>
        </w:rPr>
        <w:t xml:space="preserve">、欧科亿 </w:t>
      </w:r>
      <w:r>
        <w:rPr>
          <w:rFonts w:ascii="Microsoft YaHei" w:hAnsi="Microsoft YaHei"/>
          <w:b/>
          <w:color w:val="1A1A1A"/>
        </w:rPr>
        <w:t>-20.00%</w:t>
      </w:r>
      <w:r>
        <w:rPr>
          <w:rFonts w:ascii="Microsoft YaHei" w:hAnsi="Microsoft YaHei"/>
        </w:rPr>
        <w:t xml:space="preserve"> 等中小型机械股大幅杀跌，呈现明显的 </w:t>
      </w:r>
      <w:r>
        <w:rPr>
          <w:rFonts w:ascii="Microsoft YaHei" w:hAnsi="Microsoft YaHei"/>
          <w:b/>
          <w:color w:val="1A1A1A"/>
        </w:rPr>
        <w:t>"龙头溢价、小票挤出"</w:t>
      </w:r>
      <w:r>
        <w:rPr>
          <w:rFonts w:ascii="Microsoft YaHei" w:hAnsi="Microsoft YaHei"/>
        </w:rPr>
        <w:t xml:space="preserve"> 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趋势判断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短中期偏多，股价站稳 MA10/MA20，呈多头排列雏形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资金情绪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主力资金连续两日大额净流入，今日半日即流入 2.15 亿，做多意愿强烈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量价配合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 1.53、换手率 1.39%（昨日的 1.9 倍），放量突破特征明显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板块效应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行业板块整体承压，但该股凭借龙头地位逆势走强，大资金偏好清晰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估值水平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 PE 18.13 倍、PB 2.02 倍，处于工程机械龙头合理估值区间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风险提示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① Temasek 减持港股或形成情绪压制；② 股价距 MA5 仍偏离 -1.9%，短线或有震荡回踩需求；③ 全市场赚钱效应仅 48%，午后需关注大盘能否维持强势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 xml:space="preserve">：三一重工今日放量上攻，主力资金持续加码，在行业整体承压背景下走出独立行情，体现出 </w:t>
      </w:r>
      <w:r>
        <w:rPr>
          <w:rFonts w:ascii="Microsoft YaHei" w:hAnsi="Microsoft YaHei"/>
          <w:b/>
          <w:color w:val="1A1A1A"/>
        </w:rPr>
        <w:t>龙头白马股的估值修复与资金抱团效应</w:t>
      </w:r>
      <w:r>
        <w:rPr>
          <w:rFonts w:ascii="Microsoft YaHei" w:hAnsi="Microsoft YaHei"/>
        </w:rPr>
        <w:t xml:space="preserve">。午后关注 MA5（19.94 元）能否有效收复，若成功突破，下一目标看至布林带上轨 </w:t>
      </w:r>
      <w:r>
        <w:rPr>
          <w:rFonts w:ascii="Microsoft YaHei" w:hAnsi="Microsoft YaHei"/>
          <w:b/>
          <w:color w:val="1A1A1A"/>
        </w:rPr>
        <w:t>20.52 元</w:t>
      </w:r>
      <w:r>
        <w:rPr>
          <w:rFonts w:ascii="Microsoft YaHei" w:hAnsi="Microsoft YaHei"/>
        </w:rPr>
        <w:t>；短线若回落，MA10（19.30 元）及 MA20（18.72 元）构成双重支撑。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&gt; ⚠️ *以上分析基于公开数据和盘中信息，不构成投资建议。股市有风险，投资需谨慎。*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三一重工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