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三特索道（002159.SZ）午间分析报告</w:t>
      </w: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今日全市场情绪偏暖，</w:t>
      </w:r>
      <w:r>
        <w:rPr>
          <w:rFonts w:ascii="Microsoft YaHei" w:hAnsi="Microsoft YaHei"/>
          <w:b/>
          <w:color w:val="1A1A1A"/>
        </w:rPr>
        <w:t>上涨个股3407家</w:t>
      </w:r>
      <w:r>
        <w:rPr>
          <w:rFonts w:ascii="Microsoft YaHei" w:hAnsi="Microsoft YaHei"/>
        </w:rPr>
        <w:t xml:space="preserve"> vs 下跌2025家，市场热度指标录得 </w:t>
      </w:r>
      <w:r>
        <w:rPr>
          <w:rFonts w:ascii="Microsoft YaHei" w:hAnsi="Microsoft YaHei"/>
          <w:b/>
          <w:color w:val="1A1A1A"/>
        </w:rPr>
        <w:t>56（高）</w:t>
      </w:r>
      <w:r>
        <w:rPr>
          <w:rFonts w:ascii="Microsoft YaHei" w:hAnsi="Microsoft YaHei"/>
        </w:rPr>
        <w:t xml:space="preserve">，上涨占比达 </w:t>
      </w:r>
      <w:r>
        <w:rPr>
          <w:rFonts w:ascii="Microsoft YaHei" w:hAnsi="Microsoft YaHei"/>
          <w:b/>
          <w:color w:val="1A1A1A"/>
        </w:rPr>
        <w:t>79%</w:t>
      </w:r>
      <w:r>
        <w:rPr>
          <w:rFonts w:ascii="Microsoft YaHei" w:hAnsi="Microsoft YaHei"/>
        </w:rPr>
        <w:t xml:space="preserve">。全市场成交额 </w:t>
      </w:r>
      <w:r>
        <w:rPr>
          <w:rFonts w:ascii="Microsoft YaHei" w:hAnsi="Microsoft YaHei"/>
          <w:b/>
          <w:color w:val="1A1A1A"/>
        </w:rPr>
        <w:t>1.46万亿元</w:t>
      </w:r>
      <w:r>
        <w:rPr>
          <w:rFonts w:ascii="Microsoft YaHei" w:hAnsi="Microsoft YaHei"/>
        </w:rPr>
        <w:t xml:space="preserve">，较前日放量 </w:t>
      </w:r>
      <w:r>
        <w:rPr>
          <w:rFonts w:ascii="Microsoft YaHei" w:hAnsi="Microsoft YaHei"/>
          <w:b/>
          <w:color w:val="1A1A1A"/>
        </w:rPr>
        <w:t>+1549亿元</w:t>
      </w:r>
      <w:r>
        <w:rPr>
          <w:rFonts w:ascii="Microsoft YaHei" w:hAnsi="Microsoft YaHei"/>
        </w:rPr>
        <w:t xml:space="preserve">，增量资金入场迹象明显。涨停梯队方面，一板50只（晋级率7%）、二板3只（晋级率23%）、三板3只（晋级率33%），赚钱效应为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>，总体呈现普涨格局。</w:t>
      </w:r>
    </w:p>
    <w:p>
      <w:r>
        <w:rPr>
          <w:rFonts w:ascii="Microsoft YaHei" w:hAnsi="Microsoft YaHei"/>
        </w:rPr>
        <w:t>但</w:t>
      </w:r>
      <w:r>
        <w:rPr>
          <w:rFonts w:ascii="Microsoft YaHei" w:hAnsi="Microsoft YaHei"/>
          <w:b/>
          <w:color w:val="1A1A1A"/>
        </w:rPr>
        <w:t>休闲文旅板块整体承压</w:t>
      </w:r>
      <w:r>
        <w:rPr>
          <w:rFonts w:ascii="Microsoft YaHei" w:hAnsi="Microsoft YaHei"/>
        </w:rPr>
        <w:t xml:space="preserve">，与大盘走势形成背离，三特索道所在的多条旅游/消费服务类板块跌幅在 </w:t>
      </w:r>
      <w:r>
        <w:rPr>
          <w:rFonts w:ascii="Microsoft YaHei" w:hAnsi="Microsoft YaHei"/>
          <w:b/>
          <w:color w:val="1A1A1A"/>
        </w:rPr>
        <w:t>-1.12%～-2.50%</w:t>
      </w:r>
      <w:r>
        <w:rPr>
          <w:rFonts w:ascii="Microsoft YaHei" w:hAnsi="Microsoft YaHei"/>
        </w:rPr>
        <w:t xml:space="preserve"> 区间，显示板块内部存在资金分化。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午间收盘数据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对比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12.51元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昨收12.66元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12.71元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高开+0.39%后回落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最高/最低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12.96 / 12.39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振幅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4.5%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-1.18%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跑输大盘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43,676手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成交额5,546万元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3.15%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前日全日仅2.03%，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放量约55%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1.56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交投显著活跃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动态PE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26.82倍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前日15.70倍（因盈利波动）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PB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1.55倍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前日1.52倍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关键解读：</w:t>
      </w:r>
      <w:r>
        <w:rPr>
          <w:rFonts w:ascii="Microsoft YaHei" w:hAnsi="Microsoft YaHei"/>
        </w:rPr>
        <w:t xml:space="preserve"> 股票今日高开（12.71元）后冲高至 </w:t>
      </w:r>
      <w:r>
        <w:rPr>
          <w:rFonts w:ascii="Microsoft YaHei" w:hAnsi="Microsoft YaHei"/>
          <w:b/>
          <w:color w:val="1A1A1A"/>
        </w:rPr>
        <w:t>12.96元</w:t>
      </w:r>
      <w:r>
        <w:rPr>
          <w:rFonts w:ascii="Microsoft YaHei" w:hAnsi="Microsoft YaHei"/>
        </w:rPr>
        <w:t xml:space="preserve">（涨幅约+2.4%），随后震荡回落并翻绿，午间收于12.51元，形成 </w:t>
      </w:r>
      <w:r>
        <w:rPr>
          <w:rFonts w:ascii="Microsoft YaHei" w:hAnsi="Microsoft YaHei"/>
          <w:b/>
          <w:color w:val="1A1A1A"/>
        </w:rPr>
        <w:t>高开低走</w:t>
      </w:r>
      <w:r>
        <w:rPr>
          <w:rFonts w:ascii="Microsoft YaHei" w:hAnsi="Microsoft YaHei"/>
        </w:rPr>
        <w:t xml:space="preserve"> 的弱势形态。换手率从前日全日的2.03%升至半日 </w:t>
      </w:r>
      <w:r>
        <w:rPr>
          <w:rFonts w:ascii="Microsoft YaHei" w:hAnsi="Microsoft YaHei"/>
          <w:b/>
          <w:color w:val="1A1A1A"/>
        </w:rPr>
        <w:t>3.15%</w:t>
      </w:r>
      <w:r>
        <w:rPr>
          <w:rFonts w:ascii="Microsoft YaHei" w:hAnsi="Microsoft YaHei"/>
        </w:rPr>
        <w:t xml:space="preserve">，量比 </w:t>
      </w:r>
      <w:r>
        <w:rPr>
          <w:rFonts w:ascii="Microsoft YaHei" w:hAnsi="Microsoft YaHei"/>
          <w:b/>
          <w:color w:val="1A1A1A"/>
        </w:rPr>
        <w:t>1.56</w:t>
      </w:r>
      <w:r>
        <w:rPr>
          <w:rFonts w:ascii="Microsoft YaHei" w:hAnsi="Microsoft YaHei"/>
        </w:rPr>
        <w:t>，说明今日多空博弈激烈，资金分歧加大。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主力资金流向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时段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净流向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说明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今日午间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净流出154.92万元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资金流入65分钟/流出47分钟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37.9万元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单边脉冲特征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77.3万元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集中抛压明显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前日资金细分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方向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大单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-291.27万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主力明显出逃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+70.81万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小幅承接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+65.55万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散户跟风买入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分析：</w:t>
      </w:r>
      <w:r>
        <w:rPr>
          <w:rFonts w:ascii="Microsoft YaHei" w:hAnsi="Microsoft YaHei"/>
        </w:rPr>
        <w:t xml:space="preserve"> 资金面呈现 </w:t>
      </w:r>
      <w:r>
        <w:rPr>
          <w:rFonts w:ascii="Microsoft YaHei" w:hAnsi="Microsoft YaHei"/>
          <w:b/>
          <w:color w:val="1A1A1A"/>
        </w:rPr>
        <w:t>大单流出、中小单流入</w:t>
      </w:r>
      <w:r>
        <w:rPr>
          <w:rFonts w:ascii="Microsoft YaHei" w:hAnsi="Microsoft YaHei"/>
        </w:rPr>
        <w:t xml:space="preserve"> 的典型特征。前日大单净流出 </w:t>
      </w:r>
      <w:r>
        <w:rPr>
          <w:rFonts w:ascii="Microsoft YaHei" w:hAnsi="Microsoft YaHei"/>
          <w:b/>
          <w:color w:val="1A1A1A"/>
        </w:rPr>
        <w:t>291万元</w:t>
      </w:r>
      <w:r>
        <w:rPr>
          <w:rFonts w:ascii="Microsoft YaHei" w:hAnsi="Microsoft YaHei"/>
        </w:rPr>
        <w:t xml:space="preserve">，今日半日继续净流出 </w:t>
      </w:r>
      <w:r>
        <w:rPr>
          <w:rFonts w:ascii="Microsoft YaHei" w:hAnsi="Microsoft YaHei"/>
          <w:b/>
          <w:color w:val="1A1A1A"/>
        </w:rPr>
        <w:t>155万元</w:t>
      </w:r>
      <w:r>
        <w:rPr>
          <w:rFonts w:ascii="Microsoft YaHei" w:hAnsi="Microsoft YaHei"/>
        </w:rPr>
        <w:t>，主力资金连续减仓。散户（小单）和中户（中单）成为主要承接方，这种资金结构在超跌反弹末期常见，需警惕后续抛压。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均线系统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均线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与当前价关系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MA5（12.37）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下方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+1.1%</w:t>
            </w:r>
            <w:r>
              <w:rPr>
                <w:rFonts w:ascii="Microsoft YaHei" w:hAnsi="Microsoft YaHei"/>
                <w:sz w:val="18"/>
              </w:rPr>
              <w:t>，暂获支撑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MA10（12.51）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持平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当前价恰好位于MA10，支撑/压力转换关键位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MA20/布林中轨（12.65）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当前价位于其下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-1.1%</w:t>
            </w:r>
            <w:r>
              <w:rPr>
                <w:rFonts w:ascii="Microsoft YaHei" w:hAnsi="Microsoft YaHei"/>
                <w:sz w:val="18"/>
              </w:rPr>
              <w:t>，构成上方压力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布林带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布林上轨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13.27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布林中轨（MA20）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12.65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布林下轨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12.03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技术研判：</w:t>
      </w:r>
    </w:p>
    <w:p>
      <w:pPr>
        <w:pStyle w:val="ListBullet"/>
      </w:pPr>
      <w:r>
        <w:rPr>
          <w:rFonts w:ascii="Microsoft YaHei" w:hAnsi="Microsoft YaHei"/>
        </w:rPr>
        <w:t>今日股价冲高至12.96元后回落，</w:t>
      </w:r>
      <w:r>
        <w:rPr>
          <w:rFonts w:ascii="Microsoft YaHei" w:hAnsi="Microsoft YaHei"/>
          <w:b/>
          <w:color w:val="1A1A1A"/>
        </w:rPr>
        <w:t>未能有效突破MA20（12.65元）</w:t>
      </w:r>
      <w:r>
        <w:rPr>
          <w:rFonts w:ascii="Microsoft YaHei" w:hAnsi="Microsoft YaHei"/>
        </w:rPr>
        <w:t>，显示出中轨压制力较强</w:t>
      </w:r>
    </w:p>
    <w:p>
      <w:pPr>
        <w:pStyle w:val="ListBullet"/>
      </w:pPr>
      <w:r>
        <w:rPr>
          <w:rFonts w:ascii="Microsoft YaHei" w:hAnsi="Microsoft YaHei"/>
        </w:rPr>
        <w:t xml:space="preserve">当前价 </w:t>
      </w:r>
      <w:r>
        <w:rPr>
          <w:rFonts w:ascii="Microsoft YaHei" w:hAnsi="Microsoft YaHei"/>
          <w:b/>
          <w:color w:val="1A1A1A"/>
        </w:rPr>
        <w:t>12.51元</w:t>
      </w:r>
      <w:r>
        <w:rPr>
          <w:rFonts w:ascii="Microsoft YaHei" w:hAnsi="Microsoft YaHei"/>
        </w:rPr>
        <w:t xml:space="preserve"> 恰与MA10（12.51元）重合，属于 </w:t>
      </w:r>
      <w:r>
        <w:rPr>
          <w:rFonts w:ascii="Microsoft YaHei" w:hAnsi="Microsoft YaHei"/>
          <w:b/>
          <w:color w:val="1A1A1A"/>
        </w:rPr>
        <w:t>短期多空分水岭</w:t>
      </w:r>
    </w:p>
    <w:p>
      <w:pPr>
        <w:pStyle w:val="ListBullet"/>
      </w:pPr>
      <w:r>
        <w:rPr>
          <w:rFonts w:ascii="Microsoft YaHei" w:hAnsi="Microsoft YaHei"/>
        </w:rPr>
        <w:t xml:space="preserve">若午后跌破MA10，下方支撑需看 </w:t>
      </w:r>
      <w:r>
        <w:rPr>
          <w:rFonts w:ascii="Microsoft YaHei" w:hAnsi="Microsoft YaHei"/>
          <w:b/>
          <w:color w:val="1A1A1A"/>
        </w:rPr>
        <w:t>MA5（12.37元）</w:t>
      </w:r>
      <w:r>
        <w:rPr>
          <w:rFonts w:ascii="Microsoft YaHei" w:hAnsi="Microsoft YaHei"/>
        </w:rPr>
        <w:t xml:space="preserve"> 及 </w:t>
      </w:r>
      <w:r>
        <w:rPr>
          <w:rFonts w:ascii="Microsoft YaHei" w:hAnsi="Microsoft YaHei"/>
          <w:b/>
          <w:color w:val="1A1A1A"/>
        </w:rPr>
        <w:t>布林下轨（12.03元）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4.5%的振幅</w:t>
      </w:r>
      <w:r>
        <w:rPr>
          <w:rFonts w:ascii="Microsoft YaHei" w:hAnsi="Microsoft YaHei"/>
        </w:rPr>
        <w:t xml:space="preserve"> 说明日内波动剧烈，多空争夺激烈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r>
        <w:rPr>
          <w:rFonts w:ascii="Microsoft YaHei" w:hAnsi="Microsoft YaHei"/>
        </w:rPr>
        <w:t xml:space="preserve">今日并无直接针对三特索道的个股公告或新闻。板块层面，教育产业板块受《教育发展"十五五"规划》政策利好驱动上涨 </w:t>
      </w:r>
      <w:r>
        <w:rPr>
          <w:rFonts w:ascii="Microsoft YaHei" w:hAnsi="Microsoft YaHei"/>
          <w:b/>
          <w:color w:val="1A1A1A"/>
        </w:rPr>
        <w:t>+0.58%</w:t>
      </w:r>
      <w:r>
        <w:rPr>
          <w:rFonts w:ascii="Microsoft YaHei" w:hAnsi="Microsoft YaHei"/>
        </w:rPr>
        <w:t>，但三特索道主营业务为索道客运及景区开发运营，与该政策的直接关联度较低，</w:t>
      </w:r>
      <w:r>
        <w:rPr>
          <w:rFonts w:ascii="Microsoft YaHei" w:hAnsi="Microsoft YaHei"/>
          <w:b/>
          <w:color w:val="1A1A1A"/>
        </w:rPr>
        <w:t>未能从相关情绪中受益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所属核心板块表现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板块名称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旅游概念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-1.47%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84/150（中后段）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文化传媒概念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-1.17%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108/194（中后段）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消费者服务(A股)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-1.46%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30/52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酒店、餐馆与休闲(A股)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-1.28%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22/38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酒店、度假村与豪华游轮(A股)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-1.12%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18/28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分析：</w:t>
      </w:r>
      <w:r>
        <w:rPr>
          <w:rFonts w:ascii="Microsoft YaHei" w:hAnsi="Microsoft YaHei"/>
        </w:rPr>
        <w:t xml:space="preserve"> 三特索道所属的休闲文旅板块全线飘绿，且该股在各板块内均处于 </w:t>
      </w:r>
      <w:r>
        <w:rPr>
          <w:rFonts w:ascii="Microsoft YaHei" w:hAnsi="Microsoft YaHei"/>
          <w:b/>
          <w:color w:val="1A1A1A"/>
        </w:rPr>
        <w:t>中后段至中段</w:t>
      </w:r>
      <w:r>
        <w:rPr>
          <w:rFonts w:ascii="Microsoft YaHei" w:hAnsi="Microsoft YaHei"/>
        </w:rPr>
        <w:t xml:space="preserve"> 位置，未能跑赢同板块大多数个股，表现偏弱。对比板块内领涨股如中国中免（+3.35%）、锦江酒店（+3.15%），三特索道的 </w:t>
      </w:r>
      <w:r>
        <w:rPr>
          <w:rFonts w:ascii="Microsoft YaHei" w:hAnsi="Microsoft YaHei"/>
          <w:b/>
          <w:color w:val="1A1A1A"/>
        </w:rPr>
        <w:t>-1.18%</w:t>
      </w:r>
      <w:r>
        <w:rPr>
          <w:rFonts w:ascii="Microsoft YaHei" w:hAnsi="Microsoft YaHei"/>
        </w:rPr>
        <w:t xml:space="preserve"> 显示出个股层面存在独立压力。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信号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倾向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大盘情绪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普涨、放量、热度高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偏多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个股走势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高开低走翻绿，跑输大盘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❌ 偏空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资金流向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大单连续流出，散户承接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❌ 偏空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技术面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MA10处多空博弈，MA20压制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中性偏弱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板块联动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文旅板块整体承压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❌ 偏空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主力观点总结：</w:t>
      </w:r>
    </w:p>
    <w:p>
      <w:r>
        <w:rPr>
          <w:rFonts w:ascii="Microsoft YaHei" w:hAnsi="Microsoft YaHei"/>
        </w:rPr>
        <w:t xml:space="preserve">三特索道今日呈现典型的 </w:t>
      </w:r>
      <w:r>
        <w:rPr>
          <w:rFonts w:ascii="Microsoft YaHei" w:hAnsi="Microsoft YaHei"/>
          <w:b/>
          <w:color w:val="1A1A1A"/>
        </w:rPr>
        <w:t>"逆势走弱"</w:t>
      </w:r>
      <w:r>
        <w:rPr>
          <w:rFonts w:ascii="Microsoft YaHei" w:hAnsi="Microsoft YaHei"/>
        </w:rPr>
        <w:t xml:space="preserve"> 特征——在大盘放量普涨的背景下，该股高开低走、主力资金持续净流出，呈现出资金借高派发的迹象。</w:t>
      </w:r>
      <w:r>
        <w:rPr>
          <w:rFonts w:ascii="Microsoft YaHei" w:hAnsi="Microsoft YaHei"/>
          <w:b/>
          <w:color w:val="1A1A1A"/>
        </w:rPr>
        <w:t>量比1.56配合换手率放大</w:t>
      </w:r>
      <w:r>
        <w:rPr>
          <w:rFonts w:ascii="Microsoft YaHei" w:hAnsi="Microsoft YaHei"/>
        </w:rPr>
        <w:t xml:space="preserve">，说明交投活跃但方向向下，短线资金出逃意愿较强。技术面上，MA10（12.51元）是关键支撑位，若午后失守，则可能进一步向 </w:t>
      </w:r>
      <w:r>
        <w:rPr>
          <w:rFonts w:ascii="Microsoft YaHei" w:hAnsi="Microsoft YaHei"/>
          <w:b/>
          <w:color w:val="1A1A1A"/>
        </w:rPr>
        <w:t>MA5（12.37元）</w:t>
      </w:r>
      <w:r>
        <w:rPr>
          <w:rFonts w:ascii="Microsoft YaHei" w:hAnsi="Microsoft YaHei"/>
        </w:rPr>
        <w:t xml:space="preserve"> 甚至布林下轨（12.03元）寻找支撑；若能站稳MA10，则需观察能否重新收复MA20（12.65元）。</w:t>
      </w:r>
    </w:p>
    <w:p>
      <w:r>
        <w:rPr>
          <w:rFonts w:ascii="Microsoft YaHei" w:hAnsi="Microsoft YaHei"/>
          <w:b/>
          <w:color w:val="1A1A1A"/>
        </w:rPr>
        <w:t>风险提示：</w:t>
      </w:r>
      <w:r>
        <w:rPr>
          <w:rFonts w:ascii="Microsoft YaHei" w:hAnsi="Microsoft YaHei"/>
        </w:rPr>
        <w:t xml:space="preserve"> 主力资金连续两日净流出，且文旅板块整体走弱，在无个股层面利好催化的情况下，短期维持震荡偏弱格局概率较大，投资者需关注午后资金面是否出现转向信号。</w:t>
      </w:r>
    </w:p>
    <w:p>
      <w:r>
        <w:rPr>
          <w:rFonts w:ascii="Microsoft YaHei" w:hAnsi="Microsoft YaHei"/>
        </w:rPr>
        <w:t>&gt; *以上分析基于公开数据，不构成投资建议。股市有风险，投资需谨慎。*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三特索道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