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/>
        </w:rPr>
        <w:t>好的，已获取到关键公告正文，信息充分。现在开始撰写午间分析报告。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东方财富（300059.SZ）午间分析报告</w:t>
      </w:r>
    </w:p>
    <w:p>
      <w:r>
        <w:rPr>
          <w:rFonts w:ascii="Microsoft YaHei" w:hAnsi="Microsoft YaHei"/>
          <w:b/>
          <w:color w:val="1A1A1A"/>
        </w:rPr>
        <w:t>报告时间：2026年7月28日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今日三大指数集体走强，早盘创业板指拉升涨逾 </w:t>
      </w:r>
      <w:r>
        <w:rPr>
          <w:rFonts w:ascii="Microsoft YaHei" w:hAnsi="Microsoft YaHei"/>
          <w:b/>
          <w:color w:val="1A1A1A"/>
        </w:rPr>
        <w:t>2%</w:t>
      </w:r>
      <w:r>
        <w:rPr>
          <w:rFonts w:ascii="Microsoft YaHei" w:hAnsi="Microsoft YaHei"/>
        </w:rPr>
        <w:t xml:space="preserve">，沪指涨 </w:t>
      </w:r>
      <w:r>
        <w:rPr>
          <w:rFonts w:ascii="Microsoft YaHei" w:hAnsi="Microsoft YaHei"/>
          <w:b/>
          <w:color w:val="1A1A1A"/>
        </w:rPr>
        <w:t>0.49%</w:t>
      </w:r>
      <w:r>
        <w:rPr>
          <w:rFonts w:ascii="Microsoft YaHei" w:hAnsi="Microsoft YaHei"/>
        </w:rPr>
        <w:t xml:space="preserve">，深成指涨 </w:t>
      </w:r>
      <w:r>
        <w:rPr>
          <w:rFonts w:ascii="Microsoft YaHei" w:hAnsi="Microsoft YaHei"/>
          <w:b/>
          <w:color w:val="1A1A1A"/>
        </w:rPr>
        <w:t>1.58%</w:t>
      </w:r>
      <w:r>
        <w:rPr>
          <w:rFonts w:ascii="Microsoft YaHei" w:hAnsi="Microsoft YaHei"/>
        </w:rPr>
        <w:t xml:space="preserve">。全市场上涨个股近 </w:t>
      </w:r>
      <w:r>
        <w:rPr>
          <w:rFonts w:ascii="Microsoft YaHei" w:hAnsi="Microsoft YaHei"/>
          <w:b/>
          <w:color w:val="1A1A1A"/>
        </w:rPr>
        <w:t>4800只</w:t>
      </w:r>
      <w:r>
        <w:rPr>
          <w:rFonts w:ascii="Microsoft YaHei" w:hAnsi="Microsoft YaHei"/>
        </w:rPr>
        <w:t xml:space="preserve">，医药医疗、房地产等方向涨幅居前。但整体赚钱效应仅为 </w:t>
      </w:r>
      <w:r>
        <w:rPr>
          <w:rFonts w:ascii="Microsoft YaHei" w:hAnsi="Microsoft YaHei"/>
          <w:b/>
          <w:color w:val="1A1A1A"/>
        </w:rPr>
        <w:t>48%</w:t>
      </w:r>
      <w:r>
        <w:rPr>
          <w:rFonts w:ascii="Microsoft YaHei" w:hAnsi="Microsoft YaHei"/>
        </w:rPr>
        <w:t xml:space="preserve">，市场热度评分 </w:t>
      </w:r>
      <w:r>
        <w:rPr>
          <w:rFonts w:ascii="Microsoft YaHei" w:hAnsi="Microsoft YaHei"/>
          <w:b/>
          <w:color w:val="1A1A1A"/>
        </w:rPr>
        <w:t>43（一般）</w:t>
      </w:r>
      <w:r>
        <w:rPr>
          <w:rFonts w:ascii="Microsoft YaHei" w:hAnsi="Microsoft YaHei"/>
        </w:rPr>
        <w:t xml:space="preserve">，涨停68只、跌停50只，个股分化明显。两市成交额 </w:t>
      </w:r>
      <w:r>
        <w:rPr>
          <w:rFonts w:ascii="Microsoft YaHei" w:hAnsi="Microsoft YaHei"/>
          <w:b/>
          <w:color w:val="1A1A1A"/>
        </w:rPr>
        <w:t>2.03万亿</w:t>
      </w:r>
      <w:r>
        <w:rPr>
          <w:rFonts w:ascii="Microsoft YaHei" w:hAnsi="Microsoft YaHei"/>
        </w:rPr>
        <w:t xml:space="preserve">，较前一交易日缩量 </w:t>
      </w:r>
      <w:r>
        <w:rPr>
          <w:rFonts w:ascii="Microsoft YaHei" w:hAnsi="Microsoft YaHei"/>
          <w:b/>
          <w:color w:val="1A1A1A"/>
        </w:rPr>
        <w:t>508亿</w:t>
      </w:r>
      <w:r>
        <w:rPr>
          <w:rFonts w:ascii="Microsoft YaHei" w:hAnsi="Microsoft YaHei"/>
        </w:rPr>
        <w:t>，量能有所收敛。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收盘概览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变动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20.18元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2.44%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 / 最高 / 最低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19.80 / 20.43 / 19.80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振幅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3.2%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383.14万手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量比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1.09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77.00亿元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2.87%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较上日（1.46%）放量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1.97倍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均价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20.10元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21.36倍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3.33倍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 / 流通市值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3192.92亿 / 2694.70亿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</w:rPr>
        <w:t xml:space="preserve">东方财富今日高开于 </w:t>
      </w:r>
      <w:r>
        <w:rPr>
          <w:rFonts w:ascii="Microsoft YaHei" w:hAnsi="Microsoft YaHei"/>
          <w:b/>
          <w:color w:val="1A1A1A"/>
        </w:rPr>
        <w:t>19.80元</w:t>
      </w:r>
      <w:r>
        <w:rPr>
          <w:rFonts w:ascii="Microsoft YaHei" w:hAnsi="Microsoft YaHei"/>
        </w:rPr>
        <w:t xml:space="preserve">（昨收19.70元），早盘一度冲高至 </w:t>
      </w:r>
      <w:r>
        <w:rPr>
          <w:rFonts w:ascii="Microsoft YaHei" w:hAnsi="Microsoft YaHei"/>
          <w:b/>
          <w:color w:val="1A1A1A"/>
        </w:rPr>
        <w:t>20.43元</w:t>
      </w:r>
      <w:r>
        <w:rPr>
          <w:rFonts w:ascii="Microsoft YaHei" w:hAnsi="Microsoft YaHei"/>
        </w:rPr>
        <w:t xml:space="preserve">，随后小幅回落，午间收于 </w:t>
      </w:r>
      <w:r>
        <w:rPr>
          <w:rFonts w:ascii="Microsoft YaHei" w:hAnsi="Microsoft YaHei"/>
          <w:b/>
          <w:color w:val="1A1A1A"/>
        </w:rPr>
        <w:t>20.18元</w:t>
      </w:r>
      <w:r>
        <w:rPr>
          <w:rFonts w:ascii="Microsoft YaHei" w:hAnsi="Microsoft YaHei"/>
        </w:rPr>
        <w:t xml:space="preserve">，涨幅 </w:t>
      </w:r>
      <w:r>
        <w:rPr>
          <w:rFonts w:ascii="Microsoft YaHei" w:hAnsi="Microsoft YaHei"/>
          <w:b/>
          <w:color w:val="1A1A1A"/>
        </w:rPr>
        <w:t>+2.44%</w:t>
      </w:r>
      <w:r>
        <w:rPr>
          <w:rFonts w:ascii="Microsoft YaHei" w:hAnsi="Microsoft YaHei"/>
        </w:rPr>
        <w:t>。盘中量价齐升，</w:t>
      </w:r>
      <w:r>
        <w:rPr>
          <w:rFonts w:ascii="Microsoft YaHei" w:hAnsi="Microsoft YaHei"/>
          <w:b/>
          <w:color w:val="1A1A1A"/>
        </w:rPr>
        <w:t>换手率2.87%</w:t>
      </w:r>
      <w:r>
        <w:rPr>
          <w:rFonts w:ascii="Microsoft YaHei" w:hAnsi="Microsoft YaHei"/>
        </w:rPr>
        <w:t xml:space="preserve"> 较上日放大近一倍，成交额 </w:t>
      </w:r>
      <w:r>
        <w:rPr>
          <w:rFonts w:ascii="Microsoft YaHei" w:hAnsi="Microsoft YaHei"/>
          <w:b/>
          <w:color w:val="1A1A1A"/>
        </w:rPr>
        <w:t>77亿元</w:t>
      </w:r>
      <w:r>
        <w:rPr>
          <w:rFonts w:ascii="Microsoft YaHei" w:hAnsi="Microsoft YaHei"/>
        </w:rPr>
        <w:t>，交投活跃度显著提升。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盘中资金流向（逐分钟统计）</w:t>
      </w:r>
    </w:p>
    <w:p>
      <w:pPr>
        <w:pStyle w:val="ListBullet"/>
      </w:pPr>
      <w:r>
        <w:rPr>
          <w:rFonts w:ascii="Microsoft YaHei" w:hAnsi="Microsoft YaHei"/>
        </w:rPr>
        <w:t>净流向：</w:t>
      </w:r>
      <w:r>
        <w:rPr>
          <w:rFonts w:ascii="Microsoft YaHei" w:hAnsi="Microsoft YaHei"/>
          <w:b/>
          <w:color w:val="1A1A1A"/>
        </w:rPr>
        <w:t>净流出 4,514.90万元</w:t>
      </w:r>
    </w:p>
    <w:p>
      <w:pPr>
        <w:pStyle w:val="ListBullet"/>
      </w:pPr>
      <w:r>
        <w:rPr>
          <w:rFonts w:ascii="Microsoft YaHei" w:hAnsi="Microsoft YaHei"/>
        </w:rPr>
        <w:t xml:space="preserve">资金流入 </w:t>
      </w:r>
      <w:r>
        <w:rPr>
          <w:rFonts w:ascii="Microsoft YaHei" w:hAnsi="Microsoft YaHei"/>
          <w:b/>
          <w:color w:val="1A1A1A"/>
        </w:rPr>
        <w:t>122分钟</w:t>
      </w:r>
      <w:r>
        <w:rPr>
          <w:rFonts w:ascii="Microsoft YaHei" w:hAnsi="Microsoft YaHei"/>
        </w:rPr>
        <w:t xml:space="preserve"> / 流出 </w:t>
      </w:r>
      <w:r>
        <w:rPr>
          <w:rFonts w:ascii="Microsoft YaHei" w:hAnsi="Microsoft YaHei"/>
          <w:b/>
          <w:color w:val="1A1A1A"/>
        </w:rPr>
        <w:t>118分钟</w:t>
      </w:r>
    </w:p>
    <w:p>
      <w:pPr>
        <w:pStyle w:val="ListBullet"/>
      </w:pPr>
      <w:r>
        <w:rPr>
          <w:rFonts w:ascii="Microsoft YaHei" w:hAnsi="Microsoft YaHei"/>
        </w:rPr>
        <w:t>最大单分钟流入：3,030.4万 / 最大单分钟流出：3,681.5万</w:t>
      </w:r>
    </w:p>
    <w:p>
      <w:r>
        <w:rPr>
          <w:rFonts w:ascii="Microsoft YaHei" w:hAnsi="Microsoft YaHei"/>
        </w:rPr>
        <w:t>尽管股价上涨超2%，但盘中资金整体呈净流出态势，显示出部分资金趁拉高减仓的意愿。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上一个交易日资金细分（元）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方向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-5,246.19万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净流出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-2,947.38万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净流出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+3,678.66万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净流入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-4,514.90万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净流出</w:t>
            </w:r>
          </w:p>
        </w:tc>
      </w:tr>
    </w:tbl>
    <w:p/>
    <w:p>
      <w:r>
        <w:rPr>
          <w:rFonts w:ascii="Microsoft YaHei" w:hAnsi="Microsoft YaHei"/>
        </w:rPr>
        <w:t>大单与中单同步流出，小单接盘，资金结构偏弱。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融资融券（上一个交易日）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项目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余额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变动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237.37亿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-0.49%（较前日微降）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0.49亿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+0.82%</w:t>
            </w:r>
          </w:p>
        </w:tc>
      </w:tr>
    </w:tbl>
    <w:p/>
    <w:p>
      <w:r>
        <w:rPr>
          <w:rFonts w:ascii="Microsoft YaHei" w:hAnsi="Microsoft YaHei"/>
        </w:rPr>
        <w:t xml:space="preserve">融资余额连续回落，7月27日融资买入额为 </w:t>
      </w:r>
      <w:r>
        <w:rPr>
          <w:rFonts w:ascii="Microsoft YaHei" w:hAnsi="Microsoft YaHei"/>
          <w:b/>
          <w:color w:val="1A1A1A"/>
        </w:rPr>
        <w:t>4.10亿元</w:t>
      </w:r>
      <w:r>
        <w:rPr>
          <w:rFonts w:ascii="Microsoft YaHei" w:hAnsi="Microsoft YaHei"/>
        </w:rPr>
        <w:t xml:space="preserve">，融资余额占流通市值比例 </w:t>
      </w:r>
      <w:r>
        <w:rPr>
          <w:rFonts w:ascii="Microsoft YaHei" w:hAnsi="Microsoft YaHei"/>
          <w:b/>
          <w:color w:val="1A1A1A"/>
        </w:rPr>
        <w:t>7.63%</w:t>
      </w:r>
      <w:r>
        <w:rPr>
          <w:rFonts w:ascii="Microsoft YaHei" w:hAnsi="Microsoft YaHei"/>
        </w:rPr>
        <w:t>，低于近一年10%分位水平，杠杆资金参与度处于历史偏低区域，后续若市场回暖，融资回补空间较大。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均线与布林带位置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价位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19.95元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上方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+1.1%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19.87元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上方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+1.6%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 / 布林中轨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20.22元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下方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-0.2%</w:t>
            </w:r>
            <w:r>
              <w:rPr>
                <w:rFonts w:ascii="Microsoft YaHei" w:hAnsi="Microsoft YaHei"/>
                <w:sz w:val="18"/>
              </w:rPr>
              <w:t>（贴近）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21.30元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距上轨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-5.5%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19.14元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距下轨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+5.4%</w:t>
            </w:r>
          </w:p>
        </w:tc>
      </w:tr>
    </w:tbl>
    <w:p/>
    <w:p>
      <w:pPr>
        <w:pStyle w:val="ListBullet"/>
      </w:pPr>
      <w:r>
        <w:rPr>
          <w:rFonts w:ascii="Microsoft YaHei" w:hAnsi="Microsoft YaHei"/>
        </w:rPr>
        <w:t xml:space="preserve">股价站稳 </w:t>
      </w:r>
      <w:r>
        <w:rPr>
          <w:rFonts w:ascii="Microsoft YaHei" w:hAnsi="Microsoft YaHei"/>
          <w:b/>
          <w:color w:val="1A1A1A"/>
        </w:rPr>
        <w:t>MA5（19.95元）</w:t>
      </w:r>
      <w:r>
        <w:rPr>
          <w:rFonts w:ascii="Microsoft YaHei" w:hAnsi="Microsoft YaHei"/>
        </w:rPr>
        <w:t xml:space="preserve"> 与 </w:t>
      </w:r>
      <w:r>
        <w:rPr>
          <w:rFonts w:ascii="Microsoft YaHei" w:hAnsi="Microsoft YaHei"/>
          <w:b/>
          <w:color w:val="1A1A1A"/>
        </w:rPr>
        <w:t>MA10（19.87元）</w:t>
      </w:r>
      <w:r>
        <w:rPr>
          <w:rFonts w:ascii="Microsoft YaHei" w:hAnsi="Microsoft YaHei"/>
        </w:rPr>
        <w:t xml:space="preserve"> 上方，短期均线呈多头排列雏形。</w:t>
      </w:r>
    </w:p>
    <w:p>
      <w:pPr>
        <w:pStyle w:val="ListBullet"/>
      </w:pPr>
      <w:r>
        <w:rPr>
          <w:rFonts w:ascii="Microsoft YaHei" w:hAnsi="Microsoft YaHei"/>
        </w:rPr>
        <w:t xml:space="preserve">当前价 </w:t>
      </w:r>
      <w:r>
        <w:rPr>
          <w:rFonts w:ascii="Microsoft YaHei" w:hAnsi="Microsoft YaHei"/>
          <w:b/>
          <w:color w:val="1A1A1A"/>
        </w:rPr>
        <w:t>20.18元</w:t>
      </w:r>
      <w:r>
        <w:rPr>
          <w:rFonts w:ascii="Microsoft YaHei" w:hAnsi="Microsoft YaHei"/>
        </w:rPr>
        <w:t xml:space="preserve"> 紧贴 </w:t>
      </w:r>
      <w:r>
        <w:rPr>
          <w:rFonts w:ascii="Microsoft YaHei" w:hAnsi="Microsoft YaHei"/>
          <w:b/>
          <w:color w:val="1A1A1A"/>
        </w:rPr>
        <w:t>MA20/布林中轨（20.22元）</w:t>
      </w:r>
      <w:r>
        <w:rPr>
          <w:rFonts w:ascii="Microsoft YaHei" w:hAnsi="Microsoft YaHei"/>
        </w:rPr>
        <w:t xml:space="preserve">，该位置为短线多空分水岭——若能午后放量站稳中轨上方，则反弹空间有望打开至布林上轨 </w:t>
      </w:r>
      <w:r>
        <w:rPr>
          <w:rFonts w:ascii="Microsoft YaHei" w:hAnsi="Microsoft YaHei"/>
          <w:b/>
          <w:color w:val="1A1A1A"/>
        </w:rPr>
        <w:t>21.30元</w:t>
      </w:r>
      <w:r>
        <w:rPr>
          <w:rFonts w:ascii="Microsoft YaHei" w:hAnsi="Microsoft YaHei"/>
        </w:rPr>
        <w:t xml:space="preserve">（约+5.5%）；若受阻回落，则将回踩 </w:t>
      </w:r>
      <w:r>
        <w:rPr>
          <w:rFonts w:ascii="Microsoft YaHei" w:hAnsi="Microsoft YaHei"/>
          <w:b/>
          <w:color w:val="1A1A1A"/>
        </w:rPr>
        <w:t>MA10（19.87元）</w:t>
      </w:r>
      <w:r>
        <w:rPr>
          <w:rFonts w:ascii="Microsoft YaHei" w:hAnsi="Microsoft YaHei"/>
        </w:rPr>
        <w:t xml:space="preserve"> 支撑。</w:t>
      </w:r>
    </w:p>
    <w:p>
      <w:pPr>
        <w:pStyle w:val="ListBullet"/>
      </w:pPr>
      <w:r>
        <w:rPr>
          <w:rFonts w:ascii="Microsoft YaHei" w:hAnsi="Microsoft YaHei"/>
        </w:rPr>
        <w:t>布林带开口宽度（21.30-19.14=2.16元），带宽适中，尚无趋势性突破信号。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重要公告：子公司40亿短期融资券发行完毕</w:t>
      </w:r>
    </w:p>
    <w:p>
      <w:r>
        <w:rPr>
          <w:rFonts w:ascii="Microsoft YaHei" w:hAnsi="Microsoft YaHei"/>
        </w:rPr>
        <w:t xml:space="preserve">东方财富子公司 </w:t>
      </w:r>
      <w:r>
        <w:rPr>
          <w:rFonts w:ascii="Microsoft YaHei" w:hAnsi="Microsoft YaHei"/>
          <w:b/>
          <w:color w:val="1A1A1A"/>
        </w:rPr>
        <w:t>东方财富证券</w:t>
      </w:r>
      <w:r>
        <w:rPr>
          <w:rFonts w:ascii="Microsoft YaHei" w:hAnsi="Microsoft YaHei"/>
        </w:rPr>
        <w:t xml:space="preserve"> 已完成2026年度第八期短期融资券发行，实际发行总额 </w:t>
      </w:r>
      <w:r>
        <w:rPr>
          <w:rFonts w:ascii="Microsoft YaHei" w:hAnsi="Microsoft YaHei"/>
          <w:b/>
          <w:color w:val="1A1A1A"/>
        </w:rPr>
        <w:t>40亿元</w:t>
      </w:r>
      <w:r>
        <w:rPr>
          <w:rFonts w:ascii="Microsoft YaHei" w:hAnsi="Microsoft YaHei"/>
        </w:rPr>
        <w:t xml:space="preserve">，票面利率 </w:t>
      </w:r>
      <w:r>
        <w:rPr>
          <w:rFonts w:ascii="Microsoft YaHei" w:hAnsi="Microsoft YaHei"/>
          <w:b/>
          <w:color w:val="1A1A1A"/>
        </w:rPr>
        <w:t>1.55%</w:t>
      </w:r>
      <w:r>
        <w:rPr>
          <w:rFonts w:ascii="Microsoft YaHei" w:hAnsi="Microsoft YaHei"/>
        </w:rPr>
        <w:t xml:space="preserve">，期限 </w:t>
      </w:r>
      <w:r>
        <w:rPr>
          <w:rFonts w:ascii="Microsoft YaHei" w:hAnsi="Microsoft YaHei"/>
          <w:b/>
          <w:color w:val="1A1A1A"/>
        </w:rPr>
        <w:t>361天</w:t>
      </w:r>
      <w:r>
        <w:rPr>
          <w:rFonts w:ascii="Microsoft YaHei" w:hAnsi="Microsoft YaHei"/>
        </w:rPr>
        <w:t>，起息日为2026年7月27日。</w:t>
      </w:r>
      <w:r>
        <w:rPr>
          <w:rFonts w:ascii="Microsoft YaHei" w:hAnsi="Microsoft YaHei"/>
          <w:b/>
          <w:color w:val="1A1A1A"/>
        </w:rPr>
        <w:t>1.55%</w:t>
      </w:r>
      <w:r>
        <w:rPr>
          <w:rFonts w:ascii="Microsoft YaHei" w:hAnsi="Microsoft YaHei"/>
        </w:rPr>
        <w:t xml:space="preserve"> 的低利率水平反映了公司良好的信用资质和当前宽松的货币环境，有助于降低子公司融资成本、增强资本中介业务实力。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热点消息关联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长鑫科技创历史成交纪录</w:t>
      </w:r>
      <w:r>
        <w:rPr>
          <w:rFonts w:ascii="Microsoft YaHei" w:hAnsi="Microsoft YaHei"/>
        </w:rPr>
        <w:t xml:space="preserve">：长鑫科技今日盘中成交额突破 </w:t>
      </w:r>
      <w:r>
        <w:rPr>
          <w:rFonts w:ascii="Microsoft YaHei" w:hAnsi="Microsoft YaHei"/>
          <w:b/>
          <w:color w:val="1A1A1A"/>
        </w:rPr>
        <w:t>901亿元</w:t>
      </w:r>
      <w:r>
        <w:rPr>
          <w:rFonts w:ascii="Microsoft YaHei" w:hAnsi="Microsoft YaHei"/>
        </w:rPr>
        <w:t xml:space="preserve">，超越东方财富此前保持的 </w:t>
      </w:r>
      <w:r>
        <w:rPr>
          <w:rFonts w:ascii="Microsoft YaHei" w:hAnsi="Microsoft YaHei"/>
          <w:b/>
          <w:color w:val="1A1A1A"/>
        </w:rPr>
        <w:t>900亿元</w:t>
      </w:r>
      <w:r>
        <w:rPr>
          <w:rFonts w:ascii="Microsoft YaHei" w:hAnsi="Microsoft YaHei"/>
        </w:rPr>
        <w:t xml:space="preserve"> 个股单日成交额历史纪录。这一事件引发市场对华大半导体产业链、科技龙头的广泛关注，间接提振了创业板整体交投情绪，对东方财富的券商经纪及两融业务构成情绪面的正面催化。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创业板指涨逾2%</w:t>
      </w:r>
      <w:r>
        <w:rPr>
          <w:rFonts w:ascii="Microsoft YaHei" w:hAnsi="Microsoft YaHei"/>
        </w:rPr>
        <w:t xml:space="preserve">：创业板指早盘拉升涨超 </w:t>
      </w:r>
      <w:r>
        <w:rPr>
          <w:rFonts w:ascii="Microsoft YaHei" w:hAnsi="Microsoft YaHei"/>
          <w:b/>
          <w:color w:val="1A1A1A"/>
        </w:rPr>
        <w:t>2%</w:t>
      </w:r>
      <w:r>
        <w:rPr>
          <w:rFonts w:ascii="Microsoft YaHei" w:hAnsi="Microsoft YaHei"/>
        </w:rPr>
        <w:t xml:space="preserve">，东方财富作为创业板 </w:t>
      </w:r>
      <w:r>
        <w:rPr>
          <w:rFonts w:ascii="Microsoft YaHei" w:hAnsi="Microsoft YaHei"/>
          <w:b/>
          <w:color w:val="1A1A1A"/>
        </w:rPr>
        <w:t>第一大权重股</w:t>
      </w:r>
      <w:r>
        <w:rPr>
          <w:rFonts w:ascii="Microsoft YaHei" w:hAnsi="Microsoft YaHei"/>
        </w:rPr>
        <w:t>（市值约3193亿），直接受益于指数走强，这也是今日股价高开高走的核心驱动力。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隔夜外围</w:t>
      </w:r>
      <w:r>
        <w:rPr>
          <w:rFonts w:ascii="Microsoft YaHei" w:hAnsi="Microsoft YaHei"/>
        </w:rPr>
        <w:t xml:space="preserve">：美股涨跌不一，费城半导体指数跌超 </w:t>
      </w:r>
      <w:r>
        <w:rPr>
          <w:rFonts w:ascii="Microsoft YaHei" w:hAnsi="Microsoft YaHei"/>
          <w:b/>
          <w:color w:val="1A1A1A"/>
        </w:rPr>
        <w:t>2%</w:t>
      </w:r>
      <w:r>
        <w:rPr>
          <w:rFonts w:ascii="Microsoft YaHei" w:hAnsi="Microsoft YaHei"/>
        </w:rPr>
        <w:t xml:space="preserve">，但中概股龙头指数收涨 </w:t>
      </w:r>
      <w:r>
        <w:rPr>
          <w:rFonts w:ascii="Microsoft YaHei" w:hAnsi="Microsoft YaHei"/>
          <w:b/>
          <w:color w:val="1A1A1A"/>
        </w:rPr>
        <w:t>1.22%</w:t>
      </w:r>
      <w:r>
        <w:rPr>
          <w:rFonts w:ascii="Microsoft YaHei" w:hAnsi="Microsoft YaHei"/>
        </w:rPr>
        <w:t xml:space="preserve">，对A股情绪整体偏中性。国际油价大跌（WTI跌 </w:t>
      </w:r>
      <w:r>
        <w:rPr>
          <w:rFonts w:ascii="Microsoft YaHei" w:hAnsi="Microsoft YaHei"/>
          <w:b/>
          <w:color w:val="1A1A1A"/>
        </w:rPr>
        <w:t>7.5%</w:t>
      </w:r>
      <w:r>
        <w:rPr>
          <w:rFonts w:ascii="Microsoft YaHei" w:hAnsi="Microsoft YaHei"/>
        </w:rPr>
        <w:t>），降低通胀预期，利好利率敏感型金融股估值修复。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r>
        <w:rPr>
          <w:rFonts w:ascii="Microsoft YaHei" w:hAnsi="Microsoft YaHei"/>
        </w:rPr>
        <w:t>东方财富在多个关键板块中表现突出：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该股排名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75/1158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156/319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金融(A股)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+1.61%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73/1158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29/121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投资银行业与经纪业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+1.63%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71/1158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9/48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资本市场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+1.47%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83/1158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11/58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期货概念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+0.99%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123/1158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15/71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互联网金融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-0.29%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262/1158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38/207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融资融券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-1.92%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620/1158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609/3516</w:t>
            </w:r>
          </w:p>
        </w:tc>
      </w:tr>
    </w:tbl>
    <w:p/>
    <w:p>
      <w:pPr>
        <w:pStyle w:val="ListBullet"/>
      </w:pPr>
      <w:r>
        <w:rPr>
          <w:rFonts w:ascii="Microsoft YaHei" w:hAnsi="Microsoft YaHei"/>
        </w:rPr>
        <w:t xml:space="preserve">在 </w:t>
      </w:r>
      <w:r>
        <w:rPr>
          <w:rFonts w:ascii="Microsoft YaHei" w:hAnsi="Microsoft YaHei"/>
          <w:b/>
          <w:color w:val="1A1A1A"/>
        </w:rPr>
        <w:t>投资银行业与经纪业</w:t>
      </w:r>
      <w:r>
        <w:rPr>
          <w:rFonts w:ascii="Microsoft YaHei" w:hAnsi="Microsoft YaHei"/>
        </w:rPr>
        <w:t xml:space="preserve"> 板块中排名第 </w:t>
      </w:r>
      <w:r>
        <w:rPr>
          <w:rFonts w:ascii="Microsoft YaHei" w:hAnsi="Microsoft YaHei"/>
          <w:b/>
          <w:color w:val="1A1A1A"/>
        </w:rPr>
        <w:t>9/48</w:t>
      </w:r>
      <w:r>
        <w:rPr>
          <w:rFonts w:ascii="Microsoft YaHei" w:hAnsi="Microsoft YaHei"/>
        </w:rPr>
        <w:t>，处于行业领先梯队，涨幅（+2.44%）跑赢板块均值（+1.63%）。</w:t>
      </w:r>
    </w:p>
    <w:p>
      <w:pPr>
        <w:pStyle w:val="ListBullet"/>
      </w:pPr>
      <w:r>
        <w:rPr>
          <w:rFonts w:ascii="Microsoft YaHei" w:hAnsi="Microsoft YaHei"/>
        </w:rPr>
        <w:t xml:space="preserve">在 </w:t>
      </w:r>
      <w:r>
        <w:rPr>
          <w:rFonts w:ascii="Microsoft YaHei" w:hAnsi="Microsoft YaHei"/>
          <w:b/>
          <w:color w:val="1A1A1A"/>
        </w:rPr>
        <w:t>资本市场</w:t>
      </w:r>
      <w:r>
        <w:rPr>
          <w:rFonts w:ascii="Microsoft YaHei" w:hAnsi="Microsoft YaHei"/>
        </w:rPr>
        <w:t xml:space="preserve"> 和 </w:t>
      </w:r>
      <w:r>
        <w:rPr>
          <w:rFonts w:ascii="Microsoft YaHei" w:hAnsi="Microsoft YaHei"/>
          <w:b/>
          <w:color w:val="1A1A1A"/>
        </w:rPr>
        <w:t>期货概念</w:t>
      </w:r>
      <w:r>
        <w:rPr>
          <w:rFonts w:ascii="Microsoft YaHei" w:hAnsi="Microsoft YaHei"/>
        </w:rPr>
        <w:t xml:space="preserve"> 板块中均位列前20%，强者恒强特征明显。</w:t>
      </w:r>
    </w:p>
    <w:p>
      <w:pPr>
        <w:pStyle w:val="ListBullet"/>
      </w:pPr>
      <w:r>
        <w:rPr>
          <w:rFonts w:ascii="Microsoft YaHei" w:hAnsi="Microsoft YaHei"/>
        </w:rPr>
        <w:t xml:space="preserve">板块内领涨个股如 </w:t>
      </w:r>
      <w:r>
        <w:rPr>
          <w:rFonts w:ascii="Microsoft YaHei" w:hAnsi="Microsoft YaHei"/>
          <w:b/>
          <w:color w:val="1A1A1A"/>
        </w:rPr>
        <w:t>广发证券（+5.19%）</w:t>
      </w:r>
      <w:r>
        <w:rPr>
          <w:rFonts w:ascii="Microsoft YaHei" w:hAnsi="Microsoft YaHei"/>
        </w:rPr>
        <w:t>、</w:t>
      </w:r>
      <w:r>
        <w:rPr>
          <w:rFonts w:ascii="Microsoft YaHei" w:hAnsi="Microsoft YaHei"/>
          <w:b/>
          <w:color w:val="1A1A1A"/>
        </w:rPr>
        <w:t>湘财股份（+4.95%）</w:t>
      </w:r>
      <w:r>
        <w:rPr>
          <w:rFonts w:ascii="Microsoft YaHei" w:hAnsi="Microsoft YaHei"/>
        </w:rPr>
        <w:t>、</w:t>
      </w:r>
      <w:r>
        <w:rPr>
          <w:rFonts w:ascii="Microsoft YaHei" w:hAnsi="Microsoft YaHei"/>
          <w:b/>
          <w:color w:val="1A1A1A"/>
        </w:rPr>
        <w:t>国泰海通（+3.99%）</w:t>
      </w:r>
      <w:r>
        <w:rPr>
          <w:rFonts w:ascii="Microsoft YaHei" w:hAnsi="Microsoft YaHei"/>
        </w:rPr>
        <w:t xml:space="preserve"> 集体走强，证券板块整体活跃，东方财富作为互联网券商龙头跟涨动力充足。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信号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评级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放量上涨，换手率放大至1.97倍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★★★★☆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盘中净流出4515万，大单持续减仓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★★☆☆☆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股价站上MA5/MA10，紧贴MA20关键位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★★★☆☆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余额偏低，回补空间大但短期无增量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★★★☆☆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证券板块整体走强，个股排名靠前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★★★★★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消息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子公司40亿低息融资落地，利好基本面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★★★★☆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午间核心结论：</w:t>
      </w:r>
    </w:p>
    <w:p>
      <w:r>
        <w:rPr>
          <w:rFonts w:ascii="Microsoft YaHei" w:hAnsi="Microsoft YaHei"/>
        </w:rPr>
        <w:t xml:space="preserve">东方财富今日上午走出 </w:t>
      </w:r>
      <w:r>
        <w:rPr>
          <w:rFonts w:ascii="Microsoft YaHei" w:hAnsi="Microsoft YaHei"/>
          <w:b/>
          <w:color w:val="1A1A1A"/>
        </w:rPr>
        <w:t>高开高走、放量上涨</w:t>
      </w:r>
      <w:r>
        <w:rPr>
          <w:rFonts w:ascii="Microsoft YaHei" w:hAnsi="Microsoft YaHei"/>
        </w:rPr>
        <w:t xml:space="preserve"> 的态势，涨幅 </w:t>
      </w:r>
      <w:r>
        <w:rPr>
          <w:rFonts w:ascii="Microsoft YaHei" w:hAnsi="Microsoft YaHei"/>
          <w:b/>
          <w:color w:val="1A1A1A"/>
        </w:rPr>
        <w:t>+2.44%</w:t>
      </w:r>
      <w:r>
        <w:rPr>
          <w:rFonts w:ascii="Microsoft YaHei" w:hAnsi="Microsoft YaHei"/>
        </w:rPr>
        <w:t xml:space="preserve">，跑赢大盘及多数板块均值。积极因素在于：①创业板指大涨带动权重股；②证券板块集体活跃；③子公司成功发行 </w:t>
      </w:r>
      <w:r>
        <w:rPr>
          <w:rFonts w:ascii="Microsoft YaHei" w:hAnsi="Microsoft YaHei"/>
          <w:b/>
          <w:color w:val="1A1A1A"/>
        </w:rPr>
        <w:t>40亿元低息短融</w:t>
      </w:r>
      <w:r>
        <w:rPr>
          <w:rFonts w:ascii="Microsoft YaHei" w:hAnsi="Microsoft YaHei"/>
        </w:rPr>
        <w:t xml:space="preserve"> 夯实资本实力；④融资余额处于历史低位，潜在回补空间充裕。</w:t>
      </w:r>
    </w:p>
    <w:p>
      <w:r>
        <w:rPr>
          <w:rFonts w:ascii="Microsoft YaHei" w:hAnsi="Microsoft YaHei"/>
        </w:rPr>
        <w:t xml:space="preserve">隐忧在于：盘中资金呈净流出状态，大单资金持续减仓，且股价正面临 </w:t>
      </w:r>
      <w:r>
        <w:rPr>
          <w:rFonts w:ascii="Microsoft YaHei" w:hAnsi="Microsoft YaHei"/>
          <w:b/>
          <w:color w:val="1A1A1A"/>
        </w:rPr>
        <w:t>MA20/布林中轨（20.22元）</w:t>
      </w:r>
      <w:r>
        <w:rPr>
          <w:rFonts w:ascii="Microsoft YaHei" w:hAnsi="Microsoft YaHei"/>
        </w:rPr>
        <w:t xml:space="preserve"> 的技术压制。午后需重点关注能否放量站稳20.22元上方——若能有效突破，反弹目标可看至布林上轨 </w:t>
      </w:r>
      <w:r>
        <w:rPr>
          <w:rFonts w:ascii="Microsoft YaHei" w:hAnsi="Microsoft YaHei"/>
          <w:b/>
          <w:color w:val="1A1A1A"/>
        </w:rPr>
        <w:t>21.30元</w:t>
      </w:r>
      <w:r>
        <w:rPr>
          <w:rFonts w:ascii="Microsoft YaHei" w:hAnsi="Microsoft YaHei"/>
        </w:rPr>
        <w:t xml:space="preserve">；若突破失败，则需警惕冲高回落，下方支撑参考 </w:t>
      </w:r>
      <w:r>
        <w:rPr>
          <w:rFonts w:ascii="Microsoft YaHei" w:hAnsi="Microsoft YaHei"/>
          <w:b/>
          <w:color w:val="1A1A1A"/>
        </w:rPr>
        <w:t>MA5（19.95元）</w:t>
      </w:r>
      <w:r>
        <w:rPr>
          <w:rFonts w:ascii="Microsoft YaHei" w:hAnsi="Microsoft YaHei"/>
        </w:rPr>
        <w:t>。</w:t>
      </w:r>
    </w:p>
    <w:p>
      <w:r>
        <w:rPr>
          <w:rFonts w:ascii="Microsoft YaHei" w:hAnsi="Microsoft YaHei"/>
        </w:rPr>
        <w:t xml:space="preserve">&gt; ⚠️ </w:t>
      </w:r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：以上分析基于公开数据，不构成投资建议。股市有风险，投资需谨慎。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东方财富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