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36"/>
        </w:rPr>
        <w:t>中国中免（601888.SH）午间分析报告</w:t>
      </w:r>
    </w:p>
    <w:p>
      <w:r>
        <w:rPr>
          <w:rFonts w:ascii="Microsoft YaHei" w:hAnsi="Microsoft YaHei"/>
          <w:b/>
          <w:color w:val="1A1A1A"/>
        </w:rPr>
        <w:t>数据截止：2026年7月29日 11:30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市场概况</w:t>
      </w:r>
    </w:p>
    <w:p>
      <w:r>
        <w:rPr>
          <w:rFonts w:ascii="Microsoft YaHei" w:hAnsi="Microsoft YaHei"/>
        </w:rPr>
        <w:t xml:space="preserve">今日A股全市场情绪偏暖，三大指数早盘分化明显。全市场成交额达 </w:t>
      </w:r>
      <w:r>
        <w:rPr>
          <w:rFonts w:ascii="Microsoft YaHei" w:hAnsi="Microsoft YaHei"/>
          <w:b/>
          <w:color w:val="1A1A1A"/>
        </w:rPr>
        <w:t>1.46万亿元</w:t>
      </w:r>
      <w:r>
        <w:rPr>
          <w:rFonts w:ascii="Microsoft YaHei" w:hAnsi="Microsoft YaHei"/>
        </w:rPr>
        <w:t xml:space="preserve">（较前日增量 </w:t>
      </w:r>
      <w:r>
        <w:rPr>
          <w:rFonts w:ascii="Microsoft YaHei" w:hAnsi="Microsoft YaHei"/>
          <w:b/>
          <w:color w:val="1A1A1A"/>
        </w:rPr>
        <w:t>+1549亿</w:t>
      </w:r>
      <w:r>
        <w:rPr>
          <w:rFonts w:ascii="Microsoft YaHei" w:hAnsi="Microsoft YaHei"/>
        </w:rPr>
        <w:t xml:space="preserve">），上涨家数 </w:t>
      </w:r>
      <w:r>
        <w:rPr>
          <w:rFonts w:ascii="Microsoft YaHei" w:hAnsi="Microsoft YaHei"/>
          <w:b/>
          <w:color w:val="1A1A1A"/>
        </w:rPr>
        <w:t>3407家</w:t>
      </w:r>
      <w:r>
        <w:rPr>
          <w:rFonts w:ascii="Microsoft YaHei" w:hAnsi="Microsoft YaHei"/>
        </w:rPr>
        <w:t xml:space="preserve">，下跌 </w:t>
      </w:r>
      <w:r>
        <w:rPr>
          <w:rFonts w:ascii="Microsoft YaHei" w:hAnsi="Microsoft YaHei"/>
          <w:b/>
          <w:color w:val="1A1A1A"/>
        </w:rPr>
        <w:t>2025家</w:t>
      </w:r>
      <w:r>
        <w:rPr>
          <w:rFonts w:ascii="Microsoft YaHei" w:hAnsi="Microsoft YaHei"/>
        </w:rPr>
        <w:t xml:space="preserve">，涨停 </w:t>
      </w:r>
      <w:r>
        <w:rPr>
          <w:rFonts w:ascii="Microsoft YaHei" w:hAnsi="Microsoft YaHei"/>
          <w:b/>
          <w:color w:val="1A1A1A"/>
        </w:rPr>
        <w:t>57家</w:t>
      </w:r>
      <w:r>
        <w:rPr>
          <w:rFonts w:ascii="Microsoft YaHei" w:hAnsi="Microsoft YaHei"/>
        </w:rPr>
        <w:t xml:space="preserve">，跌停 </w:t>
      </w:r>
      <w:r>
        <w:rPr>
          <w:rFonts w:ascii="Microsoft YaHei" w:hAnsi="Microsoft YaHei"/>
          <w:b/>
          <w:color w:val="1A1A1A"/>
        </w:rPr>
        <w:t>18家</w:t>
      </w:r>
      <w:r>
        <w:rPr>
          <w:rFonts w:ascii="Microsoft YaHei" w:hAnsi="Microsoft YaHei"/>
        </w:rPr>
        <w:t xml:space="preserve">，赚钱效应 </w:t>
      </w:r>
      <w:r>
        <w:rPr>
          <w:rFonts w:ascii="Microsoft YaHei" w:hAnsi="Microsoft YaHei"/>
          <w:b/>
          <w:color w:val="1A1A1A"/>
        </w:rPr>
        <w:t>46%</w:t>
      </w:r>
      <w:r>
        <w:rPr>
          <w:rFonts w:ascii="Microsoft YaHei" w:hAnsi="Microsoft YaHei"/>
        </w:rPr>
        <w:t>。市场人气整体较好，但结构分化显著——消费蓝筹走强，科技板块则承受较大抛压。</w:t>
      </w:r>
    </w:p>
    <w:p>
      <w:r>
        <w:rPr>
          <w:rFonts w:ascii="Microsoft YaHei" w:hAnsi="Microsoft YaHei"/>
        </w:rPr>
        <w:t xml:space="preserve">中国中免今日早盘跳空高开（开盘价 </w:t>
      </w:r>
      <w:r>
        <w:rPr>
          <w:rFonts w:ascii="Microsoft YaHei" w:hAnsi="Microsoft YaHei"/>
          <w:b/>
          <w:color w:val="1A1A1A"/>
        </w:rPr>
        <w:t>52.50元</w:t>
      </w:r>
      <w:r>
        <w:rPr>
          <w:rFonts w:ascii="Microsoft YaHei" w:hAnsi="Microsoft YaHei"/>
        </w:rPr>
        <w:t xml:space="preserve">，较昨收 </w:t>
      </w:r>
      <w:r>
        <w:rPr>
          <w:rFonts w:ascii="Microsoft YaHei" w:hAnsi="Microsoft YaHei"/>
          <w:b/>
          <w:color w:val="1A1A1A"/>
        </w:rPr>
        <w:t>52.90元</w:t>
      </w:r>
      <w:r>
        <w:rPr>
          <w:rFonts w:ascii="Microsoft YaHei" w:hAnsi="Microsoft YaHei"/>
        </w:rPr>
        <w:t xml:space="preserve"> 微幅低开后迅速拉升），盘中最高触及 </w:t>
      </w:r>
      <w:r>
        <w:rPr>
          <w:rFonts w:ascii="Microsoft YaHei" w:hAnsi="Microsoft YaHei"/>
          <w:b/>
          <w:color w:val="1A1A1A"/>
        </w:rPr>
        <w:t>55.14元</w:t>
      </w:r>
      <w:r>
        <w:rPr>
          <w:rFonts w:ascii="Microsoft YaHei" w:hAnsi="Microsoft YaHei"/>
        </w:rPr>
        <w:t xml:space="preserve">，午间收报 </w:t>
      </w:r>
      <w:r>
        <w:rPr>
          <w:rFonts w:ascii="Microsoft YaHei" w:hAnsi="Microsoft YaHei"/>
          <w:b/>
          <w:color w:val="1A1A1A"/>
        </w:rPr>
        <w:t>54.67元</w:t>
      </w:r>
      <w:r>
        <w:rPr>
          <w:rFonts w:ascii="Microsoft YaHei" w:hAnsi="Microsoft YaHei"/>
        </w:rPr>
        <w:t xml:space="preserve">，涨幅 </w:t>
      </w:r>
      <w:r>
        <w:rPr>
          <w:rFonts w:ascii="Microsoft YaHei" w:hAnsi="Microsoft YaHei"/>
          <w:b/>
          <w:color w:val="1A1A1A"/>
        </w:rPr>
        <w:t>+3.35%</w:t>
      </w:r>
      <w:r>
        <w:rPr>
          <w:rFonts w:ascii="Microsoft YaHei" w:hAnsi="Microsoft YaHei"/>
        </w:rPr>
        <w:t xml:space="preserve">，振幅达 </w:t>
      </w:r>
      <w:r>
        <w:rPr>
          <w:rFonts w:ascii="Microsoft YaHei" w:hAnsi="Microsoft YaHei"/>
          <w:b/>
          <w:color w:val="1A1A1A"/>
        </w:rPr>
        <w:t>5.18%</w:t>
      </w:r>
      <w:r>
        <w:rPr>
          <w:rFonts w:ascii="Microsoft YaHei" w:hAnsi="Microsoft YaHei"/>
        </w:rPr>
        <w:t>，表现远超大盘。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个股分析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数据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对比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当前价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54.67元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较昨收+3.35%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开盘/最高/最低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52.50 / 55.14 / 52.40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波动区间宽达2.74元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成交额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27.18亿元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半日即接近上日全天水平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换手率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2.57%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上日全日仅2.06%，放量明显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量比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1.21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交投显著活跃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动态市盈率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18.28倍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处于近五年低位区间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市净率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1.98倍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估值安全边际较高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总市值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1,135.93亿元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流通市值1,067.42亿元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内外盘比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265,799手 / 235,545手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外盘 &gt; 内盘，主动性买盘占优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关键观察</w:t>
      </w:r>
      <w:r>
        <w:rPr>
          <w:rFonts w:ascii="Microsoft YaHei" w:hAnsi="Microsoft YaHei"/>
        </w:rPr>
        <w:t xml:space="preserve">：今日半日成交额 </w:t>
      </w:r>
      <w:r>
        <w:rPr>
          <w:rFonts w:ascii="Microsoft YaHei" w:hAnsi="Microsoft YaHei"/>
          <w:b/>
          <w:color w:val="1A1A1A"/>
        </w:rPr>
        <w:t>27.18亿元</w:t>
      </w:r>
      <w:r>
        <w:rPr>
          <w:rFonts w:ascii="Microsoft YaHei" w:hAnsi="Microsoft YaHei"/>
        </w:rPr>
        <w:t xml:space="preserve">，换手率 </w:t>
      </w:r>
      <w:r>
        <w:rPr>
          <w:rFonts w:ascii="Microsoft YaHei" w:hAnsi="Microsoft YaHei"/>
          <w:b/>
          <w:color w:val="1A1A1A"/>
        </w:rPr>
        <w:t>2.57%</w:t>
      </w:r>
      <w:r>
        <w:rPr>
          <w:rFonts w:ascii="Microsoft YaHei" w:hAnsi="Microsoft YaHei"/>
        </w:rPr>
        <w:t xml:space="preserve"> 已超过上日全日水平（2.06%），量比 </w:t>
      </w:r>
      <w:r>
        <w:rPr>
          <w:rFonts w:ascii="Microsoft YaHei" w:hAnsi="Microsoft YaHei"/>
          <w:b/>
          <w:color w:val="1A1A1A"/>
        </w:rPr>
        <w:t>1.21</w:t>
      </w:r>
      <w:r>
        <w:rPr>
          <w:rFonts w:ascii="Microsoft YaHei" w:hAnsi="Microsoft YaHei"/>
        </w:rPr>
        <w:t xml:space="preserve">，量价齐升特征明显。外盘（主动买盘）较内盘多出约 </w:t>
      </w:r>
      <w:r>
        <w:rPr>
          <w:rFonts w:ascii="Microsoft YaHei" w:hAnsi="Microsoft YaHei"/>
          <w:b/>
          <w:color w:val="1A1A1A"/>
        </w:rPr>
        <w:t>3万手</w:t>
      </w:r>
      <w:r>
        <w:rPr>
          <w:rFonts w:ascii="Microsoft YaHei" w:hAnsi="Microsoft YaHei"/>
        </w:rPr>
        <w:t>，买盘力量持续占优。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资金面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今日盘中资金流向（逐分钟统计）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净流向</w:t>
      </w:r>
      <w:r>
        <w:rPr>
          <w:rFonts w:ascii="Microsoft YaHei" w:hAnsi="Microsoft YaHei"/>
        </w:rPr>
        <w:t xml:space="preserve">: </w:t>
      </w:r>
      <w:r>
        <w:rPr>
          <w:rFonts w:ascii="Microsoft YaHei" w:hAnsi="Microsoft YaHei"/>
          <w:b/>
          <w:color w:val="1A1A1A"/>
        </w:rPr>
        <w:t>净流入 4.07亿元</w:t>
      </w:r>
    </w:p>
    <w:p>
      <w:pPr>
        <w:pStyle w:val="ListBullet"/>
      </w:pPr>
      <w:r>
        <w:rPr>
          <w:rFonts w:ascii="Microsoft YaHei" w:hAnsi="Microsoft YaHei"/>
        </w:rPr>
        <w:t>资金流入分钟数：64分钟 vs 流出：49分钟（流入时长占比57%）</w:t>
      </w:r>
    </w:p>
    <w:p>
      <w:pPr>
        <w:pStyle w:val="ListBullet"/>
      </w:pPr>
      <w:r>
        <w:rPr>
          <w:rFonts w:ascii="Microsoft YaHei" w:hAnsi="Microsoft YaHei"/>
        </w:rPr>
        <w:t>最大单分钟流入：</w:t>
      </w:r>
      <w:r>
        <w:rPr>
          <w:rFonts w:ascii="Microsoft YaHei" w:hAnsi="Microsoft YaHei"/>
          <w:b/>
          <w:color w:val="1A1A1A"/>
        </w:rPr>
        <w:t>7,375.2万元</w:t>
      </w:r>
    </w:p>
    <w:p>
      <w:pPr>
        <w:pStyle w:val="ListBullet"/>
      </w:pPr>
      <w:r>
        <w:rPr>
          <w:rFonts w:ascii="Microsoft YaHei" w:hAnsi="Microsoft YaHei"/>
        </w:rPr>
        <w:t xml:space="preserve">最大单分钟流出：1,364.8万元（流入峰值是流出峰值的 </w:t>
      </w:r>
      <w:r>
        <w:rPr>
          <w:rFonts w:ascii="Microsoft YaHei" w:hAnsi="Microsoft YaHei"/>
          <w:b/>
          <w:color w:val="1A1A1A"/>
        </w:rPr>
        <w:t>5.4倍</w:t>
      </w:r>
      <w:r>
        <w:rPr>
          <w:rFonts w:ascii="Microsoft YaHei" w:hAnsi="Microsoft YaHei"/>
        </w:rPr>
        <w:t>）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上一交易日资金细分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类型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净额（元）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特征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大单净额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+3.13亿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主力资金大幅净买入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中单净额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+0.90亿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中小单同步跟进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小单净额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+0.04亿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散户小幅流入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合计净额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+4.07亿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全线净流入</w:t>
            </w:r>
          </w:p>
        </w:tc>
      </w:tr>
    </w:tbl>
    <w:p/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融资融券（上一交易日）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数据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变动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融资余额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35.94亿元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较前日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-2.04%</w:t>
            </w:r>
            <w:r>
              <w:rPr>
                <w:rFonts w:ascii="Microsoft YaHei" w:hAnsi="Microsoft YaHei"/>
                <w:sz w:val="18"/>
              </w:rPr>
              <w:t>（净偿还7,481万元）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融券余额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0.12亿元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较前日 +5.31%</w:t>
            </w:r>
          </w:p>
        </w:tc>
      </w:tr>
    </w:tbl>
    <w:p/>
    <w:p>
      <w:r>
        <w:rPr>
          <w:rFonts w:ascii="Microsoft YaHei" w:hAnsi="Microsoft YaHei"/>
        </w:rPr>
        <w:t xml:space="preserve">&gt; ⚠️ 融资余额有所回落，但今日盘中资金强势净流入，显示短线资金与杠杆资金存在一定分歧。融资余额占流通市值比例 </w:t>
      </w:r>
      <w:r>
        <w:rPr>
          <w:rFonts w:ascii="Microsoft YaHei" w:hAnsi="Microsoft YaHei"/>
          <w:b/>
          <w:color w:val="1A1A1A"/>
        </w:rPr>
        <w:t>3.32%</w:t>
      </w:r>
      <w:r>
        <w:rPr>
          <w:rFonts w:ascii="Microsoft YaHei" w:hAnsi="Microsoft YaHei"/>
        </w:rPr>
        <w:t>，低于近一年10%分位水平，整体杠杆风险可控。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技术面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均线系统与布林带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技术指标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位置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偏离度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MA5（约54.51元）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当前价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54.67元</w:t>
            </w:r>
            <w:r>
              <w:rPr>
                <w:rFonts w:ascii="Microsoft YaHei" w:hAnsi="Microsoft YaHei"/>
                <w:sz w:val="18"/>
              </w:rPr>
              <w:t>，紧贴MA5运行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+0.3%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MA10（约53.44元）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当前价站上MA10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+2.3%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MA20/布林中轨（约52.81元）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当前价站稳中轨上方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+3.5%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布林带上轨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55.83元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距上轨约2.1%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布林带下轨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49.79元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通道宽约6.04元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技术研判</w:t>
      </w:r>
      <w:r>
        <w:rPr>
          <w:rFonts w:ascii="Microsoft YaHei" w:hAnsi="Microsoft YaHei"/>
        </w:rPr>
        <w:t>：</w:t>
      </w:r>
    </w:p>
    <w:p>
      <w:pPr>
        <w:pStyle w:val="ListNumber"/>
      </w:pPr>
      <w:r>
        <w:rPr>
          <w:rFonts w:ascii="Microsoft YaHei" w:hAnsi="Microsoft YaHei"/>
        </w:rPr>
        <w:t xml:space="preserve">当前价格 </w:t>
      </w:r>
      <w:r>
        <w:rPr>
          <w:rFonts w:ascii="Microsoft YaHei" w:hAnsi="Microsoft YaHei"/>
          <w:b/>
          <w:color w:val="1A1A1A"/>
        </w:rPr>
        <w:t>54.67元</w:t>
      </w:r>
      <w:r>
        <w:rPr>
          <w:rFonts w:ascii="Microsoft YaHei" w:hAnsi="Microsoft YaHei"/>
        </w:rPr>
        <w:t xml:space="preserve"> 处于MA5（54.51元）上方紧贴运行，短线多头格局确立</w:t>
      </w:r>
    </w:p>
    <w:p>
      <w:pPr>
        <w:pStyle w:val="ListNumber"/>
      </w:pPr>
      <w:r>
        <w:rPr>
          <w:rFonts w:ascii="Microsoft YaHei" w:hAnsi="Microsoft YaHei"/>
        </w:rPr>
        <w:t>价格已站稳MA10（53.44元）和MA20（52.81元），中期偏多信号明确</w:t>
      </w:r>
    </w:p>
    <w:p>
      <w:pPr>
        <w:pStyle w:val="ListNumber"/>
      </w:pPr>
      <w:r>
        <w:rPr>
          <w:rFonts w:ascii="Microsoft YaHei" w:hAnsi="Microsoft YaHei"/>
        </w:rPr>
        <w:t>MA5 &gt; MA10 &gt; MA20 呈多头排列，趋势向好</w:t>
      </w:r>
    </w:p>
    <w:p>
      <w:pPr>
        <w:pStyle w:val="ListNumber"/>
      </w:pPr>
      <w:r>
        <w:rPr>
          <w:rFonts w:ascii="Microsoft YaHei" w:hAnsi="Microsoft YaHei"/>
        </w:rPr>
        <w:t>布林带中轨（52.81元）构成强支撑，上轨（55.83元）为短期压力位</w:t>
      </w:r>
    </w:p>
    <w:p>
      <w:pPr>
        <w:pStyle w:val="ListNumber"/>
      </w:pPr>
      <w:r>
        <w:rPr>
          <w:rFonts w:ascii="Microsoft YaHei" w:hAnsi="Microsoft YaHei"/>
        </w:rPr>
        <w:t xml:space="preserve">今日盘中最高 </w:t>
      </w:r>
      <w:r>
        <w:rPr>
          <w:rFonts w:ascii="Microsoft YaHei" w:hAnsi="Microsoft YaHei"/>
          <w:b/>
          <w:color w:val="1A1A1A"/>
        </w:rPr>
        <w:t>55.14元</w:t>
      </w:r>
      <w:r>
        <w:rPr>
          <w:rFonts w:ascii="Microsoft YaHei" w:hAnsi="Microsoft YaHei"/>
        </w:rPr>
        <w:t xml:space="preserve">，距上轨仅约 </w:t>
      </w:r>
      <w:r>
        <w:rPr>
          <w:rFonts w:ascii="Microsoft YaHei" w:hAnsi="Microsoft YaHei"/>
          <w:b/>
          <w:color w:val="1A1A1A"/>
        </w:rPr>
        <w:t>1.2%</w:t>
      </w:r>
      <w:r>
        <w:rPr>
          <w:rFonts w:ascii="Microsoft YaHei" w:hAnsi="Microsoft YaHei"/>
        </w:rPr>
        <w:t xml:space="preserve">，若午后继续冲高需关注 </w:t>
      </w:r>
      <w:r>
        <w:rPr>
          <w:rFonts w:ascii="Microsoft YaHei" w:hAnsi="Microsoft YaHei"/>
          <w:b/>
          <w:color w:val="1A1A1A"/>
        </w:rPr>
        <w:t>55.83元</w:t>
      </w:r>
      <w:r>
        <w:rPr>
          <w:rFonts w:ascii="Microsoft YaHei" w:hAnsi="Microsoft YaHei"/>
        </w:rPr>
        <w:t xml:space="preserve"> 附近的压力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新闻资讯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重要消息面梳理</w:t>
      </w:r>
    </w:p>
    <w:p>
      <w:r>
        <w:rPr>
          <w:rFonts w:ascii="Microsoft YaHei" w:hAnsi="Microsoft YaHei"/>
          <w:b/>
          <w:color w:val="1A1A1A"/>
        </w:rPr>
        <w:t>1. 海南离岛免税数据亮眼（利好）</w:t>
      </w:r>
    </w:p>
    <w:p>
      <w:r>
        <w:rPr>
          <w:rFonts w:ascii="Microsoft YaHei" w:hAnsi="Microsoft YaHei"/>
        </w:rPr>
        <w:t>据媒体报道，</w:t>
      </w:r>
      <w:r>
        <w:rPr>
          <w:rFonts w:ascii="Microsoft YaHei" w:hAnsi="Microsoft YaHei"/>
          <w:b/>
          <w:color w:val="1A1A1A"/>
        </w:rPr>
        <w:t>2026年上半年海南离岛免税购物金额近200亿元</w:t>
      </w:r>
      <w:r>
        <w:rPr>
          <w:rFonts w:ascii="Microsoft YaHei" w:hAnsi="Microsoft YaHei"/>
        </w:rPr>
        <w:t>。中国中免作为海南离岛免税的核心运营商，直接受益于海南免税市场的持续扩容。今日早盘股价一度涨超5%，与该消息高度相关。</w:t>
      </w:r>
    </w:p>
    <w:p>
      <w:r>
        <w:rPr>
          <w:rFonts w:ascii="Microsoft YaHei" w:hAnsi="Microsoft YaHei"/>
          <w:b/>
          <w:color w:val="1A1A1A"/>
        </w:rPr>
        <w:t>2. 消费板块政策催化（利好）</w:t>
      </w:r>
    </w:p>
    <w:p>
      <w:r>
        <w:rPr>
          <w:rFonts w:ascii="Microsoft YaHei" w:hAnsi="Microsoft YaHei"/>
        </w:rPr>
        <w:t xml:space="preserve">国务院批复同意 </w:t>
      </w:r>
      <w:r>
        <w:rPr>
          <w:rFonts w:ascii="Microsoft YaHei" w:hAnsi="Microsoft YaHei"/>
          <w:b/>
          <w:color w:val="1A1A1A"/>
        </w:rPr>
        <w:t>《扩大消费"十五五"规划》</w:t>
      </w:r>
      <w:r>
        <w:rPr>
          <w:rFonts w:ascii="Microsoft YaHei" w:hAnsi="Microsoft YaHei"/>
        </w:rPr>
        <w:t>，明确"十五五"时期消费领域发展思路目标。同时，</w:t>
      </w:r>
      <w:r>
        <w:rPr>
          <w:rFonts w:ascii="Microsoft YaHei" w:hAnsi="Microsoft YaHei"/>
          <w:b/>
          <w:color w:val="1A1A1A"/>
        </w:rPr>
        <w:t>6月社零数据超预期</w:t>
      </w:r>
      <w:r>
        <w:rPr>
          <w:rFonts w:ascii="Microsoft YaHei" w:hAnsi="Microsoft YaHei"/>
        </w:rPr>
        <w:t>，大促带动可选消费回暖。上海市委财经工作会议提出研究推进国际消费中心城市建设、大力拓展入境消费，政策利好密集释放对消费板块形成系统提振。</w:t>
      </w:r>
    </w:p>
    <w:p>
      <w:r>
        <w:rPr>
          <w:rFonts w:ascii="Microsoft YaHei" w:hAnsi="Microsoft YaHei"/>
          <w:b/>
          <w:color w:val="1A1A1A"/>
        </w:rPr>
        <w:t>3. 消费龙头ETF新进重仓（资金面利好）</w:t>
      </w:r>
    </w:p>
    <w:p>
      <w:r>
        <w:rPr>
          <w:rFonts w:ascii="Microsoft YaHei" w:hAnsi="Microsoft YaHei"/>
        </w:rPr>
        <w:t xml:space="preserve">消费龙头ETF工银（159520）今日盘中逆势上涨 </w:t>
      </w:r>
      <w:r>
        <w:rPr>
          <w:rFonts w:ascii="Microsoft YaHei" w:hAnsi="Microsoft YaHei"/>
          <w:b/>
          <w:color w:val="1A1A1A"/>
        </w:rPr>
        <w:t>1.528%</w:t>
      </w:r>
      <w:r>
        <w:rPr>
          <w:rFonts w:ascii="Microsoft YaHei" w:hAnsi="Microsoft YaHei"/>
        </w:rPr>
        <w:t>，据2026年二季报显示，</w:t>
      </w:r>
      <w:r>
        <w:rPr>
          <w:rFonts w:ascii="Microsoft YaHei" w:hAnsi="Microsoft YaHei"/>
          <w:b/>
          <w:color w:val="1A1A1A"/>
        </w:rPr>
        <w:t>中国中免为新进前十大重仓股</w:t>
      </w:r>
      <w:r>
        <w:rPr>
          <w:rFonts w:ascii="Microsoft YaHei" w:hAnsi="Microsoft YaHei"/>
        </w:rPr>
        <w:t>，说明机构资金正在积极配置消费龙头，中免获得增量ETF资金被动买入支撑。</w:t>
      </w:r>
    </w:p>
    <w:p>
      <w:r>
        <w:rPr>
          <w:rFonts w:ascii="Microsoft YaHei" w:hAnsi="Microsoft YaHei"/>
          <w:b/>
          <w:color w:val="1A1A1A"/>
        </w:rPr>
        <w:t>4. 融资数据（中性偏多）</w:t>
      </w:r>
    </w:p>
    <w:p>
      <w:r>
        <w:rPr>
          <w:rFonts w:ascii="Microsoft YaHei" w:hAnsi="Microsoft YaHei"/>
        </w:rPr>
        <w:t xml:space="preserve">昨日融资买入 </w:t>
      </w:r>
      <w:r>
        <w:rPr>
          <w:rFonts w:ascii="Microsoft YaHei" w:hAnsi="Microsoft YaHei"/>
          <w:b/>
          <w:color w:val="1A1A1A"/>
        </w:rPr>
        <w:t>1.59亿元</w:t>
      </w:r>
      <w:r>
        <w:rPr>
          <w:rFonts w:ascii="Microsoft YaHei" w:hAnsi="Microsoft YaHei"/>
        </w:rPr>
        <w:t xml:space="preserve">，融资余额 </w:t>
      </w:r>
      <w:r>
        <w:rPr>
          <w:rFonts w:ascii="Microsoft YaHei" w:hAnsi="Microsoft YaHei"/>
          <w:b/>
          <w:color w:val="1A1A1A"/>
        </w:rPr>
        <w:t>35.94亿元</w:t>
      </w:r>
      <w:r>
        <w:rPr>
          <w:rFonts w:ascii="Microsoft YaHei" w:hAnsi="Microsoft YaHei"/>
        </w:rPr>
        <w:t xml:space="preserve">。虽然融资净偿还 </w:t>
      </w:r>
      <w:r>
        <w:rPr>
          <w:rFonts w:ascii="Microsoft YaHei" w:hAnsi="Microsoft YaHei"/>
          <w:b/>
          <w:color w:val="1A1A1A"/>
        </w:rPr>
        <w:t>7,481万元</w:t>
      </w:r>
      <w:r>
        <w:rPr>
          <w:rFonts w:ascii="Microsoft YaHei" w:hAnsi="Microsoft YaHei"/>
        </w:rPr>
        <w:t>，但整体规模处于近一年低位，后续加杠杆空间充足。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板块关联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所属板块表现一览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涨跌幅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板块内排名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表现评价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酒店、餐馆与休闲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-1.28%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第1/38位（领涨）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中免领涨全板块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消费者服务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-1.46%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第2/52位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跑赢板块超4.8个百分点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上证50样本股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+3.11%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第25/55位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权重蓝筹集体走强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沪深300样本股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+1.57%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第85/319位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中免跑赢沪深300约1.78pct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板块联动分析</w:t>
      </w:r>
      <w:r>
        <w:rPr>
          <w:rFonts w:ascii="Microsoft YaHei" w:hAnsi="Microsoft YaHei"/>
        </w:rPr>
        <w:t xml:space="preserve">：在上证50大涨 </w:t>
      </w:r>
      <w:r>
        <w:rPr>
          <w:rFonts w:ascii="Microsoft YaHei" w:hAnsi="Microsoft YaHei"/>
          <w:b/>
          <w:color w:val="1A1A1A"/>
        </w:rPr>
        <w:t>+3.11%</w:t>
      </w:r>
      <w:r>
        <w:rPr>
          <w:rFonts w:ascii="Microsoft YaHei" w:hAnsi="Microsoft YaHei"/>
        </w:rPr>
        <w:t xml:space="preserve"> 的背景下，消费蓝筹（贵州茅台+2.10%、伊利股份+3.41%、锦江酒店+3.15%）形成联动效应。中国中免作为消费者服务子板块龙头，与锦江酒店、首旅酒店等酒店股同步走强，反映资金对 </w:t>
      </w:r>
      <w:r>
        <w:rPr>
          <w:rFonts w:ascii="Microsoft YaHei" w:hAnsi="Microsoft YaHei"/>
          <w:b/>
          <w:color w:val="1A1A1A"/>
        </w:rPr>
        <w:t>"消费复苏+暑期旅游旺季"</w:t>
      </w:r>
      <w:r>
        <w:rPr>
          <w:rFonts w:ascii="Microsoft YaHei" w:hAnsi="Microsoft YaHei"/>
        </w:rPr>
        <w:t xml:space="preserve"> 逻辑的集中认可。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综合研判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维度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评估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依据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市场情绪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✅ 积极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全市场成交放量，消费板块获政策催化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量价关系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✅ 强势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放量上涨，半日换手超昨日全天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资金动向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✅ 净流入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主力大单+3.13亿，盘中持续净流入4.07亿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技术形态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✅ 偏多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站稳MA5/MA10/MA20，多头排列雏形初现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估值水平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✅ 合理偏低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动态PE仅18.28倍，处于历史低位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消息面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✅ 多利好共振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海南免税数据、消费十五五规划、ETF增配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午后关注要点</w:t>
      </w:r>
      <w:r>
        <w:rPr>
          <w:rFonts w:ascii="Microsoft YaHei" w:hAnsi="Microsoft YaHei"/>
        </w:rPr>
        <w:t>：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压力位</w:t>
      </w:r>
      <w:r>
        <w:rPr>
          <w:rFonts w:ascii="Microsoft YaHei" w:hAnsi="Microsoft YaHei"/>
        </w:rPr>
        <w:t xml:space="preserve">：布林带上轨 </w:t>
      </w:r>
      <w:r>
        <w:rPr>
          <w:rFonts w:ascii="Microsoft YaHei" w:hAnsi="Microsoft YaHei"/>
          <w:b/>
          <w:color w:val="1A1A1A"/>
        </w:rPr>
        <w:t>55.83元</w:t>
      </w:r>
      <w:r>
        <w:rPr>
          <w:rFonts w:ascii="Microsoft YaHei" w:hAnsi="Microsoft YaHei"/>
        </w:rPr>
        <w:t xml:space="preserve">，今日盘中最高 </w:t>
      </w:r>
      <w:r>
        <w:rPr>
          <w:rFonts w:ascii="Microsoft YaHei" w:hAnsi="Microsoft YaHei"/>
          <w:b/>
          <w:color w:val="1A1A1A"/>
        </w:rPr>
        <w:t>55.14元</w:t>
      </w:r>
      <w:r>
        <w:rPr>
          <w:rFonts w:ascii="Microsoft YaHei" w:hAnsi="Microsoft YaHei"/>
        </w:rPr>
        <w:t xml:space="preserve"> 已接近该位置，午后能否突破决定短线强度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量能持续性</w:t>
      </w:r>
      <w:r>
        <w:rPr>
          <w:rFonts w:ascii="Microsoft YaHei" w:hAnsi="Microsoft YaHei"/>
        </w:rPr>
        <w:t xml:space="preserve">：半日成交27.18亿元，若午后维持放量节奏，全日成交有望突破 </w:t>
      </w:r>
      <w:r>
        <w:rPr>
          <w:rFonts w:ascii="Microsoft YaHei" w:hAnsi="Microsoft YaHei"/>
          <w:b/>
          <w:color w:val="1A1A1A"/>
        </w:rPr>
        <w:t>50亿元</w:t>
      </w:r>
      <w:r>
        <w:rPr>
          <w:rFonts w:ascii="Microsoft YaHei" w:hAnsi="Microsoft YaHei"/>
        </w:rPr>
        <w:t xml:space="preserve"> 级别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支撑位</w:t>
      </w:r>
      <w:r>
        <w:rPr>
          <w:rFonts w:ascii="Microsoft YaHei" w:hAnsi="Microsoft YaHei"/>
        </w:rPr>
        <w:t>：MA5（54.51元）及今日均价（54.22元）构成第一道支撑，MA10（53.44元）为强支撑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板块联动</w:t>
      </w:r>
      <w:r>
        <w:rPr>
          <w:rFonts w:ascii="Microsoft YaHei" w:hAnsi="Microsoft YaHei"/>
        </w:rPr>
        <w:t>：关注上证50及消费板块整体动向，若指数午后继续走强，中免有望挑战上轨压力</w:t>
      </w:r>
    </w:p>
    <w:p>
      <w:r>
        <w:rPr>
          <w:rFonts w:ascii="Microsoft YaHei" w:hAnsi="Microsoft YaHei"/>
          <w:b/>
          <w:color w:val="1A1A1A"/>
        </w:rPr>
        <w:t>主力观点</w:t>
      </w:r>
      <w:r>
        <w:rPr>
          <w:rFonts w:ascii="Microsoft YaHei" w:hAnsi="Microsoft YaHei"/>
        </w:rPr>
        <w:t>：中国中免今日在</w:t>
      </w:r>
      <w:r>
        <w:rPr>
          <w:rFonts w:ascii="Microsoft YaHei" w:hAnsi="Microsoft YaHei"/>
          <w:b/>
          <w:color w:val="1A1A1A"/>
        </w:rPr>
        <w:t>政策利好（消费十五五规划）</w:t>
      </w:r>
      <w:r>
        <w:rPr>
          <w:rFonts w:ascii="Microsoft YaHei" w:hAnsi="Microsoft YaHei"/>
        </w:rPr>
        <w:t>、</w:t>
      </w:r>
      <w:r>
        <w:rPr>
          <w:rFonts w:ascii="Microsoft YaHei" w:hAnsi="Microsoft YaHei"/>
          <w:b/>
          <w:color w:val="1A1A1A"/>
        </w:rPr>
        <w:t>行业数据支撑（海南离岛免税近200亿元）</w:t>
      </w:r>
      <w:r>
        <w:rPr>
          <w:rFonts w:ascii="Microsoft YaHei" w:hAnsi="Microsoft YaHei"/>
        </w:rPr>
        <w:t>、</w:t>
      </w:r>
      <w:r>
        <w:rPr>
          <w:rFonts w:ascii="Microsoft YaHei" w:hAnsi="Microsoft YaHei"/>
          <w:b/>
          <w:color w:val="1A1A1A"/>
        </w:rPr>
        <w:t>机构资金增配（消费ETF新进重仓）</w:t>
      </w:r>
      <w:r>
        <w:rPr>
          <w:rFonts w:ascii="Microsoft YaHei" w:hAnsi="Microsoft YaHei"/>
        </w:rPr>
        <w:t xml:space="preserve">三重利好共振下强势上攻，半日涨幅+3.35%领涨消费服务板块。动态PE仅 </w:t>
      </w:r>
      <w:r>
        <w:rPr>
          <w:rFonts w:ascii="Microsoft YaHei" w:hAnsi="Microsoft YaHei"/>
          <w:b/>
          <w:color w:val="1A1A1A"/>
        </w:rPr>
        <w:t>18.28倍</w:t>
      </w:r>
      <w:r>
        <w:rPr>
          <w:rFonts w:ascii="Microsoft YaHei" w:hAnsi="Microsoft YaHei"/>
        </w:rPr>
        <w:t xml:space="preserve"> 处于历史低位，具备估值修复空间。短期关注布林上轨压力，中期在消费复苏逻辑下具备持续修复动力。</w:t>
      </w:r>
    </w:p>
    <w:p>
      <w:pPr>
        <w:spacing w:before="240" w:after="240"/>
        <w:pBdr>
          <w:bottom w:val="single" w:sz="4" w:space="1" w:color="D0D7DE"/>
        </w:pBdr>
      </w:pPr>
    </w:p>
    <w:p>
      <w:r>
        <w:rPr>
          <w:rFonts w:ascii="Microsoft YaHei" w:hAnsi="Microsoft YaHei"/>
        </w:rPr>
        <w:t xml:space="preserve">&gt; ⚠️ </w:t>
      </w:r>
      <w:r>
        <w:rPr>
          <w:rFonts w:ascii="Microsoft YaHei" w:hAnsi="Microsoft YaHei"/>
          <w:b/>
          <w:color w:val="1A1A1A"/>
        </w:rPr>
        <w:t>风险提示</w:t>
      </w:r>
      <w:r>
        <w:rPr>
          <w:rFonts w:ascii="Microsoft YaHei" w:hAnsi="Microsoft YaHei"/>
        </w:rPr>
        <w:t>：本文基于公开数据分析，不构成投资建议。股市有风险，投资需谨慎。请关注后续融资数据变化、免税政策落地节奏及大盘系统性风险。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587" w:bottom="113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5"/>
      </w:rPr>
      <w:t xml:space="preserve">— </w:t>
      <w:fldChar w:fldCharType="begin"/>
      <w:instrText xml:space="preserve"> PAGE </w:instrText>
      <w:fldChar w:fldCharType="end"/>
    </w:r>
    <w:r>
      <w:rPr>
        <w:color w:val="999999"/>
        <w:sz w:val="15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/>
        <w:color w:val="999999"/>
        <w:sz w:val="15"/>
      </w:rPr>
      <w:t>中国中免  |  数据截止 11:30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 w:before="0"/>
    </w:pPr>
    <w:rPr>
      <w:rFonts w:ascii="Microsoft YaHei" w:hAnsi="Microsoft YaHei" w:eastAsia="Microsoft YaHe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