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中国国航（601111.SH）午间分析报告</w:t>
      </w:r>
    </w:p>
    <w:p>
      <w:r>
        <w:rPr>
          <w:rFonts w:ascii="Microsoft YaHei" w:hAnsi="Microsoft YaHei"/>
          <w:b/>
          <w:color w:val="1A1A1A"/>
        </w:rPr>
        <w:t>数据截止时间：2026年7月29日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今日A股整体氛围偏暖。全市场成交额达 </w:t>
      </w:r>
      <w:r>
        <w:rPr>
          <w:rFonts w:ascii="Microsoft YaHei" w:hAnsi="Microsoft YaHei"/>
          <w:b/>
          <w:color w:val="1A1A1A"/>
        </w:rPr>
        <w:t>1.46万亿元（+1549亿）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3404家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2018家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。涨停梯队方面，一板50只（晋级率7%），三板3只（晋级率33%），市场情绪处于 </w:t>
      </w:r>
      <w:r>
        <w:rPr>
          <w:rFonts w:ascii="Microsoft YaHei" w:hAnsi="Microsoft YaHei"/>
          <w:b/>
          <w:color w:val="1A1A1A"/>
        </w:rPr>
        <w:t>"人气较好"</w:t>
      </w:r>
      <w:r>
        <w:rPr>
          <w:rFonts w:ascii="Microsoft YaHei" w:hAnsi="Microsoft YaHei"/>
        </w:rPr>
        <w:t xml:space="preserve"> 区间。不过赚钱效应仅为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，显示涨幅集中在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的窄幅区间，多数个股跟涨力度有限。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5.87元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+0.51%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5.80元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5.84元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5.92元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5.79元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74.16万手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4,337万元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2.23%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5.85元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17.54倍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1.88倍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1,202.91亿元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683.16亿元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  <w:r>
        <w:rPr>
          <w:rFonts w:ascii="Microsoft YaHei" w:hAnsi="Microsoft YaHei"/>
        </w:rPr>
        <w:t xml:space="preserve"> 国航今日小幅高开后震荡走高，盘中一度触及 </w:t>
      </w:r>
      <w:r>
        <w:rPr>
          <w:rFonts w:ascii="Microsoft YaHei" w:hAnsi="Microsoft YaHei"/>
          <w:b/>
          <w:color w:val="1A1A1A"/>
        </w:rPr>
        <w:t>5.92元</w:t>
      </w:r>
      <w:r>
        <w:rPr>
          <w:rFonts w:ascii="Microsoft YaHei" w:hAnsi="Microsoft YaHei"/>
        </w:rPr>
        <w:t xml:space="preserve"> 日内高点，最终午盘收于 </w:t>
      </w:r>
      <w:r>
        <w:rPr>
          <w:rFonts w:ascii="Microsoft YaHei" w:hAnsi="Microsoft YaHei"/>
          <w:b/>
          <w:color w:val="1A1A1A"/>
        </w:rPr>
        <w:t>5.87元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+0.51%</w:t>
      </w:r>
      <w:r>
        <w:rPr>
          <w:rFonts w:ascii="Microsoft YaHei" w:hAnsi="Microsoft YaHei"/>
        </w:rPr>
        <w:t xml:space="preserve">。换手率 </w:t>
      </w:r>
      <w:r>
        <w:rPr>
          <w:rFonts w:ascii="Microsoft YaHei" w:hAnsi="Microsoft YaHei"/>
          <w:b/>
          <w:color w:val="1A1A1A"/>
        </w:rPr>
        <w:t>0.64%</w:t>
      </w:r>
      <w:r>
        <w:rPr>
          <w:rFonts w:ascii="Microsoft YaHei" w:hAnsi="Microsoft YaHei"/>
        </w:rPr>
        <w:t xml:space="preserve"> 与上一交易日日终换手率 </w:t>
      </w:r>
      <w:r>
        <w:rPr>
          <w:rFonts w:ascii="Microsoft YaHei" w:hAnsi="Microsoft YaHei"/>
          <w:b/>
          <w:color w:val="1A1A1A"/>
        </w:rPr>
        <w:t>0.6667%</w:t>
      </w:r>
      <w:r>
        <w:rPr>
          <w:rFonts w:ascii="Microsoft YaHei" w:hAnsi="Microsoft YaHei"/>
        </w:rPr>
        <w:t xml:space="preserve"> 之比为 </w:t>
      </w:r>
      <w:r>
        <w:rPr>
          <w:rFonts w:ascii="Microsoft YaHei" w:hAnsi="Microsoft YaHei"/>
          <w:b/>
          <w:color w:val="1A1A1A"/>
        </w:rPr>
        <w:t>0.96</w:t>
      </w:r>
      <w:r>
        <w:rPr>
          <w:rFonts w:ascii="Microsoft YaHei" w:hAnsi="Microsoft YaHei"/>
        </w:rPr>
        <w:t xml:space="preserve">，属平量震荡。外盘 </w:t>
      </w:r>
      <w:r>
        <w:rPr>
          <w:rFonts w:ascii="Microsoft YaHei" w:hAnsi="Microsoft YaHei"/>
          <w:b/>
          <w:color w:val="1A1A1A"/>
        </w:rPr>
        <w:t>35.82万手</w:t>
      </w:r>
      <w:r>
        <w:rPr>
          <w:rFonts w:ascii="Microsoft YaHei" w:hAnsi="Microsoft YaHei"/>
        </w:rPr>
        <w:t xml:space="preserve"> 略小于内盘 </w:t>
      </w:r>
      <w:r>
        <w:rPr>
          <w:rFonts w:ascii="Microsoft YaHei" w:hAnsi="Microsoft YaHei"/>
          <w:b/>
          <w:color w:val="1A1A1A"/>
        </w:rPr>
        <w:t>38.34万手</w:t>
      </w:r>
      <w:r>
        <w:rPr>
          <w:rFonts w:ascii="Microsoft YaHei" w:hAnsi="Microsoft YaHei"/>
        </w:rPr>
        <w:t>，说明盘中存在一定抛压承接博弈，但最终收红表明多头占据午后主动。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2,487.47万元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66分钟</w:t>
      </w:r>
      <w:r>
        <w:rPr>
          <w:rFonts w:ascii="Microsoft YaHei" w:hAnsi="Microsoft YaHei"/>
        </w:rPr>
        <w:t xml:space="preserve"> vs 流出 </w:t>
      </w:r>
      <w:r>
        <w:rPr>
          <w:rFonts w:ascii="Microsoft YaHei" w:hAnsi="Microsoft YaHei"/>
          <w:b/>
          <w:color w:val="1A1A1A"/>
        </w:rPr>
        <w:t>47分钟</w:t>
      </w:r>
    </w:p>
    <w:p>
      <w:pPr>
        <w:pStyle w:val="ListBullet"/>
      </w:pPr>
      <w:r>
        <w:rPr>
          <w:rFonts w:ascii="Microsoft YaHei" w:hAnsi="Microsoft YaHei"/>
        </w:rPr>
        <w:t>最大单分钟流入：625.8万元 / 最大单分钟流出：628.3万元</w:t>
      </w:r>
    </w:p>
    <w:p>
      <w:r>
        <w:rPr>
          <w:rFonts w:ascii="Microsoft YaHei" w:hAnsi="Microsoft YaHei"/>
        </w:rPr>
        <w:t xml:space="preserve">资金面整体呈净流入态势，流入时长占比约 </w:t>
      </w:r>
      <w:r>
        <w:rPr>
          <w:rFonts w:ascii="Microsoft YaHei" w:hAnsi="Microsoft YaHei"/>
          <w:b/>
          <w:color w:val="1A1A1A"/>
        </w:rPr>
        <w:t>58.4%</w:t>
      </w:r>
      <w:r>
        <w:rPr>
          <w:rFonts w:ascii="Microsoft YaHei" w:hAnsi="Microsoft YaHei"/>
        </w:rPr>
        <w:t>，买卖力度旗鼓相当，资金博弈中多头略占优。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+178.17万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6,297万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6,119万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+1,031.88万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5,248万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4,216万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+1,277.97万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2,571万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1,293万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+2,488.02万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观察：</w:t>
      </w:r>
      <w:r>
        <w:rPr>
          <w:rFonts w:ascii="Microsoft YaHei" w:hAnsi="Microsoft YaHei"/>
        </w:rPr>
        <w:t xml:space="preserve"> 大、中、小单全线净流入，且中单和小单净流入规模显著大于大单，说明散户及中户资金参与度较高，而机构大单仅小幅试探性买入。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融资融券（截至上一交易日）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融资余额：8.98亿元（较前日+0.72%）</w:t>
      </w:r>
      <w:r>
        <w:rPr>
          <w:rFonts w:ascii="Microsoft YaHei" w:hAnsi="Microsoft YaHei"/>
        </w:rPr>
        <w:t xml:space="preserve">，占流通市值比例 </w:t>
      </w:r>
      <w:r>
        <w:rPr>
          <w:rFonts w:ascii="Microsoft YaHei" w:hAnsi="Microsoft YaHei"/>
          <w:b/>
          <w:color w:val="1A1A1A"/>
        </w:rPr>
        <w:t>1.27%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70%分位</w:t>
      </w:r>
      <w:r>
        <w:rPr>
          <w:rFonts w:ascii="Microsoft YaHei" w:hAnsi="Microsoft YaHei"/>
        </w:rPr>
        <w:t>水平</w:t>
      </w:r>
    </w:p>
    <w:p>
      <w:pPr>
        <w:pStyle w:val="ListBullet"/>
      </w:pPr>
      <w:r>
        <w:rPr>
          <w:rFonts w:ascii="Microsoft YaHei" w:hAnsi="Microsoft YaHei"/>
        </w:rPr>
        <w:t>融券余额：0.05亿元（较前日-3.72%）</w:t>
      </w:r>
    </w:p>
    <w:p>
      <w:r>
        <w:rPr>
          <w:rFonts w:ascii="Microsoft YaHei" w:hAnsi="Microsoft YaHei"/>
        </w:rPr>
        <w:t>融资余额持续攀升且处于历史高位区间，显示杠杆资金对该股看好情绪浓；融券余额进一步收缩，空头力量减弱。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MA5（~5.95元）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MA10（~5.90元）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MA20/布林中轨（~5.99元）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6.27元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5.71元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5.87元</w:t>
      </w:r>
      <w:r>
        <w:rPr>
          <w:rFonts w:ascii="Microsoft YaHei" w:hAnsi="Microsoft YaHei"/>
        </w:rPr>
        <w:t xml:space="preserve"> 运行于MA5、MA10、MA20三条均线下方，短期空头排列格局未改</w:t>
      </w:r>
    </w:p>
    <w:p>
      <w:pPr>
        <w:pStyle w:val="ListBullet"/>
      </w:pPr>
      <w:r>
        <w:rPr>
          <w:rFonts w:ascii="Microsoft YaHei" w:hAnsi="Microsoft YaHei"/>
        </w:rPr>
        <w:t xml:space="preserve">但价格已逼近MA10（5.90元），仅差 </w:t>
      </w:r>
      <w:r>
        <w:rPr>
          <w:rFonts w:ascii="Microsoft YaHei" w:hAnsi="Microsoft YaHei"/>
          <w:b/>
          <w:color w:val="1A1A1A"/>
        </w:rPr>
        <w:t>0.5%</w:t>
      </w:r>
      <w:r>
        <w:rPr>
          <w:rFonts w:ascii="Microsoft YaHei" w:hAnsi="Microsoft YaHei"/>
        </w:rPr>
        <w:t>，若午后能有效站稳，有望形成短期突破</w:t>
      </w:r>
    </w:p>
    <w:p>
      <w:pPr>
        <w:pStyle w:val="ListBullet"/>
      </w:pPr>
      <w:r>
        <w:rPr>
          <w:rFonts w:ascii="Microsoft YaHei" w:hAnsi="Microsoft YaHei"/>
        </w:rPr>
        <w:t xml:space="preserve">布林带下轨位于 </w:t>
      </w:r>
      <w:r>
        <w:rPr>
          <w:rFonts w:ascii="Microsoft YaHei" w:hAnsi="Microsoft YaHei"/>
          <w:b/>
          <w:color w:val="1A1A1A"/>
        </w:rPr>
        <w:t>5.71元</w:t>
      </w:r>
      <w:r>
        <w:rPr>
          <w:rFonts w:ascii="Microsoft YaHei" w:hAnsi="Microsoft YaHei"/>
        </w:rPr>
        <w:t xml:space="preserve">（距当前价 </w:t>
      </w:r>
      <w:r>
        <w:rPr>
          <w:rFonts w:ascii="Microsoft YaHei" w:hAnsi="Microsoft YaHei"/>
          <w:b/>
          <w:color w:val="1A1A1A"/>
        </w:rPr>
        <w:t>-2.7%</w:t>
      </w:r>
      <w:r>
        <w:rPr>
          <w:rFonts w:ascii="Microsoft YaHei" w:hAnsi="Microsoft YaHei"/>
        </w:rPr>
        <w:t xml:space="preserve">），为下方支撑参考；中轨 </w:t>
      </w:r>
      <w:r>
        <w:rPr>
          <w:rFonts w:ascii="Microsoft YaHei" w:hAnsi="Microsoft YaHei"/>
          <w:b/>
          <w:color w:val="1A1A1A"/>
        </w:rPr>
        <w:t>5.99元</w:t>
      </w:r>
      <w:r>
        <w:rPr>
          <w:rFonts w:ascii="Microsoft YaHei" w:hAnsi="Microsoft YaHei"/>
        </w:rPr>
        <w:t xml:space="preserve">（距当前价 </w:t>
      </w:r>
      <w:r>
        <w:rPr>
          <w:rFonts w:ascii="Microsoft YaHei" w:hAnsi="Microsoft YaHei"/>
          <w:b/>
          <w:color w:val="1A1A1A"/>
        </w:rPr>
        <w:t>+2.0%</w:t>
      </w:r>
      <w:r>
        <w:rPr>
          <w:rFonts w:ascii="Microsoft YaHei" w:hAnsi="Microsoft YaHei"/>
        </w:rPr>
        <w:t>）为上方第一压力位</w:t>
      </w:r>
    </w:p>
    <w:p>
      <w:pPr>
        <w:pStyle w:val="ListBullet"/>
      </w:pPr>
      <w:r>
        <w:rPr>
          <w:rFonts w:ascii="Microsoft YaHei" w:hAnsi="Microsoft YaHei"/>
        </w:rPr>
        <w:t xml:space="preserve">今日早盘最低探至 </w:t>
      </w:r>
      <w:r>
        <w:rPr>
          <w:rFonts w:ascii="Microsoft YaHei" w:hAnsi="Microsoft YaHei"/>
          <w:b/>
          <w:color w:val="1A1A1A"/>
        </w:rPr>
        <w:t>5.79元</w:t>
      </w:r>
      <w:r>
        <w:rPr>
          <w:rFonts w:ascii="Microsoft YaHei" w:hAnsi="Microsoft YaHei"/>
        </w:rPr>
        <w:t>，未触及布林下轨即反弹，显示下轨附近支撑较强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以下为近期与国航相关的重点资讯分析：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正面催化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国航10月26日起开通北京—雷克雅未克航线</w:t>
      </w:r>
      <w:r>
        <w:rPr>
          <w:rFonts w:ascii="Microsoft YaHei" w:hAnsi="Microsoft YaHei"/>
        </w:rPr>
        <w:t>（经济舱票价3,230元起）</w:t>
      </w:r>
    </w:p>
    <w:p>
      <w:r>
        <w:rPr>
          <w:rFonts w:ascii="Microsoft YaHei" w:hAnsi="Microsoft YaHei"/>
        </w:rPr>
        <w:t xml:space="preserve">   - 拓展国际航线网络，为中欧航线布局新增重要节点，利好远期营收预期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暑运成都"火"出圈</w:t>
      </w:r>
      <w:r>
        <w:rPr>
          <w:rFonts w:ascii="Microsoft YaHei" w:hAnsi="Microsoft YaHei"/>
        </w:rPr>
        <w:t>，各航司热门目的地排名靠前</w:t>
      </w:r>
    </w:p>
    <w:p>
      <w:r>
        <w:rPr>
          <w:rFonts w:ascii="Microsoft YaHei" w:hAnsi="Microsoft YaHei"/>
        </w:rPr>
        <w:t xml:space="preserve">   - 暑期出行需求旺盛，旺季运量提升有望改善航空公司三季报表现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融资余额持续增长</w:t>
      </w:r>
      <w:r>
        <w:rPr>
          <w:rFonts w:ascii="Microsoft YaHei" w:hAnsi="Microsoft YaHei"/>
        </w:rPr>
        <w:t>，7月28日融资买入3,583.59万元，融资余额8.98亿元</w:t>
      </w:r>
    </w:p>
    <w:p>
      <w:r>
        <w:rPr>
          <w:rFonts w:ascii="Microsoft YaHei" w:hAnsi="Microsoft YaHei"/>
        </w:rPr>
        <w:t xml:space="preserve">   - 杠杆资金持续加码，反映市场对国航中期走势的看好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"民航版12306"上线一周年，票量倍增</w:t>
      </w:r>
    </w:p>
    <w:p>
      <w:r>
        <w:rPr>
          <w:rFonts w:ascii="Microsoft YaHei" w:hAnsi="Microsoft YaHei"/>
        </w:rPr>
        <w:t xml:space="preserve">   - 航旅纵横直销平台发展迅速，有助于航司降低对OTA渠道依赖，提升利润空间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中性/需关注事项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"中国国航"定增方案已完成</w:t>
      </w:r>
      <w:r>
        <w:rPr>
          <w:rFonts w:ascii="Microsoft YaHei" w:hAnsi="Microsoft YaHei"/>
        </w:rPr>
        <w:t>，募资金额居年内前列</w:t>
      </w:r>
    </w:p>
    <w:p>
      <w:r>
        <w:rPr>
          <w:rFonts w:ascii="Microsoft YaHei" w:hAnsi="Microsoft YaHei"/>
        </w:rPr>
        <w:t xml:space="preserve">   - 定增落地将补充资本金，但短期或对股价形成一定摊薄效应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公司回应：飞机引进周期与远期运力规划相匹配，属于战略性长期布局</w:t>
      </w:r>
    </w:p>
    <w:p>
      <w:r>
        <w:rPr>
          <w:rFonts w:ascii="Microsoft YaHei" w:hAnsi="Microsoft YaHei"/>
        </w:rPr>
        <w:t xml:space="preserve">   - 公司主动释放信号，说明运力扩张有序，避免市场对过度扩张的担忧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"中国第一大航"悬念再起</w:t>
      </w:r>
      <w:r>
        <w:rPr>
          <w:rFonts w:ascii="Microsoft YaHei" w:hAnsi="Microsoft YaHei"/>
        </w:rPr>
        <w:t>（国航与南航机队规模仅差1架）</w:t>
      </w:r>
    </w:p>
    <w:p>
      <w:r>
        <w:rPr>
          <w:rFonts w:ascii="Microsoft YaHei" w:hAnsi="Microsoft YaHei"/>
        </w:rPr>
        <w:t xml:space="preserve">   - 机队规模争夺或将引发市场对航司资本开支和盈利能力的讨论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板块内上涨/下跌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客运航空公司Ⅲ(A股)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168/1158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6只全涨/0跌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68涨/48跌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255涨/63跌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163涨/33跌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344涨/842跌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板块解读：</w:t>
      </w:r>
      <w:r>
        <w:rPr>
          <w:rFonts w:ascii="Microsoft YaHei" w:hAnsi="Microsoft YaHei"/>
        </w:rPr>
        <w:t xml:space="preserve"> 航空板块今日全线飘红，6只客运航空股 </w:t>
      </w:r>
      <w:r>
        <w:rPr>
          <w:rFonts w:ascii="Microsoft YaHei" w:hAnsi="Microsoft YaHei"/>
          <w:b/>
          <w:color w:val="1A1A1A"/>
        </w:rPr>
        <w:t>全部上涨</w:t>
      </w:r>
      <w:r>
        <w:rPr>
          <w:rFonts w:ascii="Microsoft YaHei" w:hAnsi="Microsoft YaHei"/>
        </w:rPr>
        <w:t xml:space="preserve">，板块涨幅 </w:t>
      </w:r>
      <w:r>
        <w:rPr>
          <w:rFonts w:ascii="Microsoft YaHei" w:hAnsi="Microsoft YaHei"/>
          <w:b/>
          <w:color w:val="1A1A1A"/>
        </w:rPr>
        <w:t>+0.51%</w:t>
      </w:r>
      <w:r>
        <w:rPr>
          <w:rFonts w:ascii="Microsoft YaHei" w:hAnsi="Microsoft YaHei"/>
        </w:rPr>
        <w:t>，排名全市场第168位。国航在该板块中排名第3/6，涨幅介于海航控股（+0.76%）与吉祥航空（+0.49%）之间，处于板块中枢位置。沪深300和上证180等权重指数表现强劲（+1.57%/+1.79%），大盘整体氛围对航空板块形成正向带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中国国航今日午盘收涨 </w:t>
      </w:r>
      <w:r>
        <w:rPr>
          <w:rFonts w:ascii="Microsoft YaHei" w:hAnsi="Microsoft YaHei"/>
          <w:b/>
          <w:color w:val="1A1A1A"/>
        </w:rPr>
        <w:t>+0.51%</w:t>
      </w:r>
      <w:r>
        <w:rPr>
          <w:rFonts w:ascii="Microsoft YaHei" w:hAnsi="Microsoft YaHei"/>
        </w:rPr>
        <w:t xml:space="preserve">，在航空板块中表现稳健；资金面呈现 </w:t>
      </w:r>
      <w:r>
        <w:rPr>
          <w:rFonts w:ascii="Microsoft YaHei" w:hAnsi="Microsoft YaHei"/>
          <w:b/>
          <w:color w:val="1A1A1A"/>
        </w:rPr>
        <w:t>净流入2,487万元</w:t>
      </w:r>
      <w:r>
        <w:rPr>
          <w:rFonts w:ascii="Microsoft YaHei" w:hAnsi="Microsoft YaHei"/>
        </w:rPr>
        <w:t xml:space="preserve">，融资余额持续攀升至 </w:t>
      </w:r>
      <w:r>
        <w:rPr>
          <w:rFonts w:ascii="Microsoft YaHei" w:hAnsi="Microsoft YaHei"/>
          <w:b/>
          <w:color w:val="1A1A1A"/>
        </w:rPr>
        <w:t>8.98亿元</w:t>
      </w:r>
      <w:r>
        <w:rPr>
          <w:rFonts w:ascii="Microsoft YaHei" w:hAnsi="Microsoft YaHei"/>
        </w:rPr>
        <w:t>（近一年70%分位以上），杠杆资金看好情绪浓厚。</w:t>
      </w:r>
    </w:p>
    <w:p>
      <w:r>
        <w:rPr>
          <w:rFonts w:ascii="Microsoft YaHei" w:hAnsi="Microsoft YaHei"/>
          <w:b/>
          <w:color w:val="1A1A1A"/>
        </w:rPr>
        <w:t>利好因素：</w:t>
      </w:r>
    </w:p>
    <w:p>
      <w:pPr>
        <w:pStyle w:val="ListBullet"/>
      </w:pPr>
      <w:r>
        <w:rPr>
          <w:rFonts w:ascii="Microsoft YaHei" w:hAnsi="Microsoft YaHei"/>
        </w:rPr>
        <w:t>暑运旺季叠加新开国际航线，三季度营收预期向好</w:t>
      </w:r>
    </w:p>
    <w:p>
      <w:pPr>
        <w:pStyle w:val="ListBullet"/>
      </w:pPr>
      <w:r>
        <w:rPr>
          <w:rFonts w:ascii="Microsoft YaHei" w:hAnsi="Microsoft YaHei"/>
        </w:rPr>
        <w:t>航空板块全线飘红，行业整体回暖迹象明显</w:t>
      </w:r>
    </w:p>
    <w:p>
      <w:pPr>
        <w:pStyle w:val="ListBullet"/>
      </w:pPr>
      <w:r>
        <w:rPr>
          <w:rFonts w:ascii="Microsoft YaHei" w:hAnsi="Microsoft YaHei"/>
        </w:rPr>
        <w:t>融资余额高企、融券余额收缩，多空力量对比偏向多头</w:t>
      </w:r>
    </w:p>
    <w:p>
      <w:pPr>
        <w:pStyle w:val="ListBullet"/>
      </w:pPr>
      <w:r>
        <w:rPr>
          <w:rFonts w:ascii="Microsoft YaHei" w:hAnsi="Microsoft YaHei"/>
        </w:rPr>
        <w:t>布林下轨支撑有效（最低5.79元，距下轨5.71元仅1.4%）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Bullet"/>
      </w:pPr>
      <w:r>
        <w:rPr>
          <w:rFonts w:ascii="Microsoft YaHei" w:hAnsi="Microsoft YaHei"/>
        </w:rPr>
        <w:t>股价仍处于MA5/MA10/MA20均线下方，短期技术面偏弱</w:t>
      </w:r>
    </w:p>
    <w:p>
      <w:pPr>
        <w:pStyle w:val="ListBullet"/>
      </w:pPr>
      <w:r>
        <w:rPr>
          <w:rFonts w:ascii="Microsoft YaHei" w:hAnsi="Microsoft YaHei"/>
        </w:rPr>
        <w:t>定增落地对流通股本存在一定摊薄压力</w:t>
      </w:r>
    </w:p>
    <w:p>
      <w:pPr>
        <w:pStyle w:val="ListBullet"/>
      </w:pPr>
      <w:r>
        <w:rPr>
          <w:rFonts w:ascii="Microsoft YaHei" w:hAnsi="Microsoft YaHei"/>
        </w:rPr>
        <w:t>内盘（38.34万手）略大于外盘（35.82万手），盘中存在局部抛压</w:t>
      </w:r>
    </w:p>
    <w:p>
      <w:r>
        <w:rPr>
          <w:rFonts w:ascii="Microsoft YaHei" w:hAnsi="Microsoft YaHei"/>
          <w:b/>
          <w:color w:val="1A1A1A"/>
        </w:rPr>
        <w:t>午后关注：</w:t>
      </w:r>
      <w:r>
        <w:rPr>
          <w:rFonts w:ascii="Microsoft YaHei" w:hAnsi="Microsoft YaHei"/>
        </w:rPr>
        <w:t xml:space="preserve"> 能否站稳MA10（5.90元）上方是短线强弱分水岭；若放量突破该位置，下一目标看MA20（5.99元）及布林中轨区域；若再度回落，下方关注布林下轨（5.71元）的支撑强度。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以上分析基于公开数据整理，不构成投资建议。股市有风险，投资需谨慎。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中国国航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