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中油工程（600339.SH）午间分析报告</w:t>
      </w: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>今日全市场情绪</w:t>
      </w:r>
      <w:r>
        <w:rPr>
          <w:rFonts w:ascii="Microsoft YaHei" w:hAnsi="Microsoft YaHei"/>
          <w:b/>
          <w:color w:val="1A1A1A"/>
        </w:rPr>
        <w:t>偏暖</w:t>
      </w:r>
      <w:r>
        <w:rPr>
          <w:rFonts w:ascii="Microsoft YaHei" w:hAnsi="Microsoft YaHei"/>
        </w:rPr>
        <w:t xml:space="preserve">，上涨占比 </w:t>
      </w:r>
      <w:r>
        <w:rPr>
          <w:rFonts w:ascii="Microsoft YaHei" w:hAnsi="Microsoft YaHei"/>
          <w:b/>
          <w:color w:val="1A1A1A"/>
        </w:rPr>
        <w:t>79%</w:t>
      </w:r>
      <w:r>
        <w:rPr>
          <w:rFonts w:ascii="Microsoft YaHei" w:hAnsi="Microsoft YaHei"/>
        </w:rPr>
        <w:t xml:space="preserve">，涨停 </w:t>
      </w:r>
      <w:r>
        <w:rPr>
          <w:rFonts w:ascii="Microsoft YaHei" w:hAnsi="Microsoft YaHei"/>
          <w:b/>
          <w:color w:val="1A1A1A"/>
        </w:rPr>
        <w:t>58 只</w:t>
      </w:r>
      <w:r>
        <w:rPr>
          <w:rFonts w:ascii="Microsoft YaHei" w:hAnsi="Microsoft YaHei"/>
        </w:rPr>
        <w:t xml:space="preserve">，跌停 </w:t>
      </w:r>
      <w:r>
        <w:rPr>
          <w:rFonts w:ascii="Microsoft YaHei" w:hAnsi="Microsoft YaHei"/>
          <w:b/>
          <w:color w:val="1A1A1A"/>
        </w:rPr>
        <w:t>19 只</w:t>
      </w:r>
      <w:r>
        <w:rPr>
          <w:rFonts w:ascii="Microsoft YaHei" w:hAnsi="Microsoft YaHei"/>
        </w:rPr>
        <w:t xml:space="preserve">，市场热度指数录得 </w:t>
      </w:r>
      <w:r>
        <w:rPr>
          <w:rFonts w:ascii="Microsoft YaHei" w:hAnsi="Microsoft YaHei"/>
          <w:b/>
          <w:color w:val="1A1A1A"/>
        </w:rPr>
        <w:t>56（高）</w:t>
      </w:r>
      <w:r>
        <w:rPr>
          <w:rFonts w:ascii="Microsoft YaHei" w:hAnsi="Microsoft YaHei"/>
        </w:rPr>
        <w:t xml:space="preserve">。全市场成交额 </w:t>
      </w:r>
      <w:r>
        <w:rPr>
          <w:rFonts w:ascii="Microsoft YaHei" w:hAnsi="Microsoft YaHei"/>
          <w:b/>
          <w:color w:val="1A1A1A"/>
        </w:rPr>
        <w:t>1.46 万亿</w:t>
      </w:r>
      <w:r>
        <w:rPr>
          <w:rFonts w:ascii="Microsoft YaHei" w:hAnsi="Microsoft YaHei"/>
        </w:rPr>
        <w:t xml:space="preserve">，较前日放大 </w:t>
      </w:r>
      <w:r>
        <w:rPr>
          <w:rFonts w:ascii="Microsoft YaHei" w:hAnsi="Microsoft YaHei"/>
          <w:b/>
          <w:color w:val="1A1A1A"/>
        </w:rPr>
        <w:t>+1549 亿</w:t>
      </w:r>
      <w:r>
        <w:rPr>
          <w:rFonts w:ascii="Microsoft YaHei" w:hAnsi="Microsoft YaHei"/>
        </w:rPr>
        <w:t xml:space="preserve">，资金入场意愿增强。赚钱效应指标 </w:t>
      </w:r>
      <w:r>
        <w:rPr>
          <w:rFonts w:ascii="Microsoft YaHei" w:hAnsi="Microsoft YaHei"/>
          <w:b/>
          <w:color w:val="1A1A1A"/>
        </w:rPr>
        <w:t>46%</w:t>
      </w:r>
      <w:r>
        <w:rPr>
          <w:rFonts w:ascii="Microsoft YaHei" w:hAnsi="Microsoft YaHei"/>
        </w:rPr>
        <w:t>，整体氛围较好，但个股分化依旧明显。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3.33 元</w:t>
            </w:r>
            <w:r>
              <w:rPr>
                <w:rFonts w:ascii="Microsoft YaHei" w:hAnsi="Microsoft YaHei"/>
                <w:sz w:val="18"/>
              </w:rPr>
              <w:t>（午间收盘）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+5.05%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昨收 / 开盘 / 最高 / 最低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3.17 / 3.23 / 3.35 / 3.22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121.9 万手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4,023.6 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2.18%</w:t>
            </w:r>
            <w:r>
              <w:rPr>
                <w:rFonts w:ascii="Microsoft YaHei" w:hAnsi="Microsoft YaHei"/>
                <w:sz w:val="18"/>
              </w:rPr>
              <w:t>（前日全日 0.96%）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1.67</w:t>
            </w:r>
            <w:r>
              <w:rPr>
                <w:rFonts w:ascii="Microsoft YaHei" w:hAnsi="Microsoft YaHei"/>
                <w:sz w:val="18"/>
              </w:rPr>
              <w:t>（明显放量）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4.1%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22.08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0.69</w:t>
            </w:r>
            <w:r>
              <w:rPr>
                <w:rFonts w:ascii="Microsoft YaHei" w:hAnsi="Microsoft YaHei"/>
                <w:sz w:val="18"/>
              </w:rPr>
              <w:t>（破净）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 / 流通市值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185.92 亿元</w:t>
            </w:r>
          </w:p>
        </w:tc>
      </w:tr>
    </w:tbl>
    <w:p/>
    <w:p>
      <w:r>
        <w:rPr>
          <w:rFonts w:ascii="Microsoft YaHei" w:hAnsi="Microsoft YaHei"/>
        </w:rPr>
        <w:t xml:space="preserve">中油工程今日高开于 </w:t>
      </w:r>
      <w:r>
        <w:rPr>
          <w:rFonts w:ascii="Microsoft YaHei" w:hAnsi="Microsoft YaHei"/>
          <w:b/>
          <w:color w:val="1A1A1A"/>
        </w:rPr>
        <w:t>3.23</w:t>
      </w:r>
      <w:r>
        <w:rPr>
          <w:rFonts w:ascii="Microsoft YaHei" w:hAnsi="Microsoft YaHei"/>
        </w:rPr>
        <w:t xml:space="preserve"> 元，盘中震荡上行至 </w:t>
      </w:r>
      <w:r>
        <w:rPr>
          <w:rFonts w:ascii="Microsoft YaHei" w:hAnsi="Microsoft YaHei"/>
          <w:b/>
          <w:color w:val="1A1A1A"/>
        </w:rPr>
        <w:t>3.35</w:t>
      </w:r>
      <w:r>
        <w:rPr>
          <w:rFonts w:ascii="Microsoft YaHei" w:hAnsi="Microsoft YaHei"/>
        </w:rPr>
        <w:t xml:space="preserve"> 元，尾盘收于 </w:t>
      </w:r>
      <w:r>
        <w:rPr>
          <w:rFonts w:ascii="Microsoft YaHei" w:hAnsi="Microsoft YaHei"/>
          <w:b/>
          <w:color w:val="1A1A1A"/>
        </w:rPr>
        <w:t>3.33</w:t>
      </w:r>
      <w:r>
        <w:rPr>
          <w:rFonts w:ascii="Microsoft YaHei" w:hAnsi="Microsoft YaHei"/>
        </w:rPr>
        <w:t xml:space="preserve"> 元，涨幅 </w:t>
      </w:r>
      <w:r>
        <w:rPr>
          <w:rFonts w:ascii="Microsoft YaHei" w:hAnsi="Microsoft YaHei"/>
          <w:b/>
          <w:color w:val="1A1A1A"/>
        </w:rPr>
        <w:t>+5.05%</w:t>
      </w:r>
      <w:r>
        <w:rPr>
          <w:rFonts w:ascii="Microsoft YaHei" w:hAnsi="Microsoft YaHei"/>
        </w:rPr>
        <w:t xml:space="preserve">，在建筑与工程板块中排名 </w:t>
      </w:r>
      <w:r>
        <w:rPr>
          <w:rFonts w:ascii="Microsoft YaHei" w:hAnsi="Microsoft YaHei"/>
          <w:b/>
          <w:color w:val="1A1A1A"/>
        </w:rPr>
        <w:t>第 2/108</w:t>
      </w:r>
      <w:r>
        <w:rPr>
          <w:rFonts w:ascii="Microsoft YaHei" w:hAnsi="Microsoft YaHei"/>
        </w:rPr>
        <w:t xml:space="preserve">，领涨该板块。量比 </w:t>
      </w:r>
      <w:r>
        <w:rPr>
          <w:rFonts w:ascii="Microsoft YaHei" w:hAnsi="Microsoft YaHei"/>
          <w:b/>
          <w:color w:val="1A1A1A"/>
        </w:rPr>
        <w:t>1.67</w:t>
      </w:r>
      <w:r>
        <w:rPr>
          <w:rFonts w:ascii="Microsoft YaHei" w:hAnsi="Microsoft YaHei"/>
        </w:rPr>
        <w:t xml:space="preserve"> 结合换手率 </w:t>
      </w:r>
      <w:r>
        <w:rPr>
          <w:rFonts w:ascii="Microsoft YaHei" w:hAnsi="Microsoft YaHei"/>
          <w:b/>
          <w:color w:val="1A1A1A"/>
        </w:rPr>
        <w:t>2.18%</w:t>
      </w:r>
      <w:r>
        <w:rPr>
          <w:rFonts w:ascii="Microsoft YaHei" w:hAnsi="Microsoft YaHei"/>
        </w:rPr>
        <w:t xml:space="preserve">（前一交易日全日仅 0.96%），是昨日全日的 </w:t>
      </w:r>
      <w:r>
        <w:rPr>
          <w:rFonts w:ascii="Microsoft YaHei" w:hAnsi="Microsoft YaHei"/>
          <w:b/>
          <w:color w:val="1A1A1A"/>
        </w:rPr>
        <w:t>2.28 倍</w:t>
      </w:r>
      <w:r>
        <w:rPr>
          <w:rFonts w:ascii="Microsoft YaHei" w:hAnsi="Microsoft YaHei"/>
        </w:rPr>
        <w:t>，属于</w:t>
      </w:r>
      <w:r>
        <w:rPr>
          <w:rFonts w:ascii="Microsoft YaHei" w:hAnsi="Microsoft YaHei"/>
          <w:b/>
          <w:color w:val="1A1A1A"/>
        </w:rPr>
        <w:t>明显的放量上涨</w:t>
      </w:r>
      <w:r>
        <w:rPr>
          <w:rFonts w:ascii="Microsoft YaHei" w:hAnsi="Microsoft YaHei"/>
        </w:rPr>
        <w:t>形态。</w:t>
      </w:r>
    </w:p>
    <w:p>
      <w:r>
        <w:rPr>
          <w:rFonts w:ascii="Microsoft YaHei" w:hAnsi="Microsoft YaHei"/>
        </w:rPr>
        <w:t xml:space="preserve">估值方面，PB </w:t>
      </w:r>
      <w:r>
        <w:rPr>
          <w:rFonts w:ascii="Microsoft YaHei" w:hAnsi="Microsoft YaHei"/>
          <w:b/>
          <w:color w:val="1A1A1A"/>
        </w:rPr>
        <w:t>0.69</w:t>
      </w:r>
      <w:r>
        <w:rPr>
          <w:rFonts w:ascii="Microsoft YaHei" w:hAnsi="Microsoft YaHei"/>
        </w:rPr>
        <w:t xml:space="preserve"> 处于</w:t>
      </w:r>
      <w:r>
        <w:rPr>
          <w:rFonts w:ascii="Microsoft YaHei" w:hAnsi="Microsoft YaHei"/>
          <w:b/>
          <w:color w:val="1A1A1A"/>
        </w:rPr>
        <w:t>破净状态</w:t>
      </w:r>
      <w:r>
        <w:rPr>
          <w:rFonts w:ascii="Microsoft YaHei" w:hAnsi="Microsoft YaHei"/>
        </w:rPr>
        <w:t xml:space="preserve">，动态 PE </w:t>
      </w:r>
      <w:r>
        <w:rPr>
          <w:rFonts w:ascii="Microsoft YaHei" w:hAnsi="Microsoft YaHei"/>
          <w:b/>
          <w:color w:val="1A1A1A"/>
        </w:rPr>
        <w:t>22.08</w:t>
      </w:r>
      <w:r>
        <w:rPr>
          <w:rFonts w:ascii="Microsoft YaHei" w:hAnsi="Microsoft YaHei"/>
        </w:rPr>
        <w:t xml:space="preserve"> 倍，相对于传统工程类企业具有一定低估吸引力。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今日资金流向（逐分钟统计）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净流入：+2,136.79 万元</w:t>
      </w:r>
    </w:p>
    <w:p>
      <w:pPr>
        <w:pStyle w:val="ListBullet"/>
      </w:pPr>
      <w:r>
        <w:rPr>
          <w:rFonts w:ascii="Microsoft YaHei" w:hAnsi="Microsoft YaHei"/>
        </w:rPr>
        <w:t>资金流入分钟数：</w:t>
      </w:r>
      <w:r>
        <w:rPr>
          <w:rFonts w:ascii="Microsoft YaHei" w:hAnsi="Microsoft YaHei"/>
          <w:b/>
          <w:color w:val="1A1A1A"/>
        </w:rPr>
        <w:t>62</w:t>
      </w:r>
      <w:r>
        <w:rPr>
          <w:rFonts w:ascii="Microsoft YaHei" w:hAnsi="Microsoft YaHei"/>
        </w:rPr>
        <w:t xml:space="preserve"> 分钟 / 流出：</w:t>
      </w:r>
      <w:r>
        <w:rPr>
          <w:rFonts w:ascii="Microsoft YaHei" w:hAnsi="Microsoft YaHei"/>
          <w:b/>
          <w:color w:val="1A1A1A"/>
        </w:rPr>
        <w:t>51</w:t>
      </w:r>
      <w:r>
        <w:rPr>
          <w:rFonts w:ascii="Microsoft YaHei" w:hAnsi="Microsoft YaHei"/>
        </w:rPr>
        <w:t xml:space="preserve"> 分钟</w:t>
      </w:r>
    </w:p>
    <w:p>
      <w:pPr>
        <w:pStyle w:val="ListBullet"/>
      </w:pPr>
      <w:r>
        <w:rPr>
          <w:rFonts w:ascii="Microsoft YaHei" w:hAnsi="Microsoft YaHei"/>
        </w:rPr>
        <w:t>最大单分钟流入：</w:t>
      </w:r>
      <w:r>
        <w:rPr>
          <w:rFonts w:ascii="Microsoft YaHei" w:hAnsi="Microsoft YaHei"/>
          <w:b/>
          <w:color w:val="1A1A1A"/>
        </w:rPr>
        <w:t>661.9 万</w:t>
      </w:r>
      <w:r>
        <w:rPr>
          <w:rFonts w:ascii="Microsoft YaHei" w:hAnsi="Microsoft YaHei"/>
        </w:rPr>
        <w:t xml:space="preserve"> / 最大单分钟流出：</w:t>
      </w:r>
      <w:r>
        <w:rPr>
          <w:rFonts w:ascii="Microsoft YaHei" w:hAnsi="Microsoft YaHei"/>
          <w:b/>
          <w:color w:val="1A1A1A"/>
        </w:rPr>
        <w:t>304.0 万</w:t>
      </w:r>
    </w:p>
    <w:p>
      <w:pPr>
        <w:pStyle w:val="ListBullet"/>
      </w:pPr>
      <w:r>
        <w:rPr>
          <w:rFonts w:ascii="Microsoft YaHei" w:hAnsi="Microsoft YaHei"/>
        </w:rPr>
        <w:t>流入强度明显占优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上一交易日资金细分（元）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+970.19 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3,345.90 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2,375.71 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+783.05 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2,833.27 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2,050.22 万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+383.55 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1,139.52 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755.97 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+2,136.79 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</w:rPr>
        <w:t>大单、中单、小单</w:t>
      </w:r>
      <w:r>
        <w:rPr>
          <w:rFonts w:ascii="Microsoft YaHei" w:hAnsi="Microsoft YaHei"/>
          <w:b/>
          <w:color w:val="1A1A1A"/>
        </w:rPr>
        <w:t>全线净流入</w:t>
      </w:r>
      <w:r>
        <w:rPr>
          <w:rFonts w:ascii="Microsoft YaHei" w:hAnsi="Microsoft YaHei"/>
        </w:rPr>
        <w:t xml:space="preserve">，主力大单净流入 </w:t>
      </w:r>
      <w:r>
        <w:rPr>
          <w:rFonts w:ascii="Microsoft YaHei" w:hAnsi="Microsoft YaHei"/>
          <w:b/>
          <w:color w:val="1A1A1A"/>
        </w:rPr>
        <w:t>970 万元</w:t>
      </w:r>
      <w:r>
        <w:rPr>
          <w:rFonts w:ascii="Microsoft YaHei" w:hAnsi="Microsoft YaHei"/>
        </w:rPr>
        <w:t>为最大贡献。今日延续此格局，资金持续流入。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融资融券（前一交易日终）</w:t>
      </w:r>
    </w:p>
    <w:p>
      <w:pPr>
        <w:pStyle w:val="ListBullet"/>
      </w:pPr>
      <w:r>
        <w:rPr>
          <w:rFonts w:ascii="Microsoft YaHei" w:hAnsi="Microsoft YaHei"/>
        </w:rPr>
        <w:t>融资余额：</w:t>
      </w:r>
      <w:r>
        <w:rPr>
          <w:rFonts w:ascii="Microsoft YaHei" w:hAnsi="Microsoft YaHei"/>
          <w:b/>
          <w:color w:val="1A1A1A"/>
        </w:rPr>
        <w:t>3.81 亿</w:t>
      </w:r>
      <w:r>
        <w:rPr>
          <w:rFonts w:ascii="Microsoft YaHei" w:hAnsi="Microsoft YaHei"/>
        </w:rPr>
        <w:t xml:space="preserve">（较前日 </w:t>
      </w:r>
      <w:r>
        <w:rPr>
          <w:rFonts w:ascii="Microsoft YaHei" w:hAnsi="Microsoft YaHei"/>
          <w:b/>
          <w:color w:val="1A1A1A"/>
        </w:rPr>
        <w:t>-0.35%</w:t>
      </w:r>
      <w:r>
        <w:rPr>
          <w:rFonts w:ascii="Microsoft YaHei" w:hAnsi="Microsoft YaHei"/>
        </w:rPr>
        <w:t>）</w:t>
      </w:r>
    </w:p>
    <w:p>
      <w:pPr>
        <w:pStyle w:val="ListBullet"/>
      </w:pPr>
      <w:r>
        <w:rPr>
          <w:rFonts w:ascii="Microsoft YaHei" w:hAnsi="Microsoft YaHei"/>
        </w:rPr>
        <w:t>融券余额：</w:t>
      </w:r>
      <w:r>
        <w:rPr>
          <w:rFonts w:ascii="Microsoft YaHei" w:hAnsi="Microsoft YaHei"/>
          <w:b/>
          <w:color w:val="1A1A1A"/>
        </w:rPr>
        <w:t>0.02 亿</w:t>
      </w:r>
      <w:r>
        <w:rPr>
          <w:rFonts w:ascii="Microsoft YaHei" w:hAnsi="Microsoft YaHei"/>
        </w:rPr>
        <w:t xml:space="preserve">（较前日 </w:t>
      </w:r>
      <w:r>
        <w:rPr>
          <w:rFonts w:ascii="Microsoft YaHei" w:hAnsi="Microsoft YaHei"/>
          <w:b/>
          <w:color w:val="1A1A1A"/>
        </w:rPr>
        <w:t>+1.40%</w:t>
      </w:r>
      <w:r>
        <w:rPr>
          <w:rFonts w:ascii="Microsoft YaHei" w:hAnsi="Microsoft YaHei"/>
        </w:rPr>
        <w:t>）</w:t>
      </w:r>
    </w:p>
    <w:p>
      <w:pPr>
        <w:pStyle w:val="ListBullet"/>
      </w:pPr>
      <w:r>
        <w:rPr>
          <w:rFonts w:ascii="Microsoft YaHei" w:hAnsi="Microsoft YaHei"/>
        </w:rPr>
        <w:t>融资买入：</w:t>
      </w:r>
      <w:r>
        <w:rPr>
          <w:rFonts w:ascii="Microsoft YaHei" w:hAnsi="Microsoft YaHei"/>
          <w:b/>
          <w:color w:val="1A1A1A"/>
        </w:rPr>
        <w:t>1,088.46 万元</w:t>
      </w:r>
      <w:r>
        <w:rPr>
          <w:rFonts w:ascii="Microsoft YaHei" w:hAnsi="Microsoft YaHei"/>
        </w:rPr>
        <w:t xml:space="preserve">，占流通市值比例 </w:t>
      </w:r>
      <w:r>
        <w:rPr>
          <w:rFonts w:ascii="Microsoft YaHei" w:hAnsi="Microsoft YaHei"/>
          <w:b/>
          <w:color w:val="1A1A1A"/>
        </w:rPr>
        <w:t>2.07%</w:t>
      </w:r>
      <w:r>
        <w:rPr>
          <w:rFonts w:ascii="Microsoft YaHei" w:hAnsi="Microsoft YaHei"/>
        </w:rPr>
        <w:t>，超过近一年 50% 分位</w:t>
      </w:r>
    </w:p>
    <w:p>
      <w:r>
        <w:rPr>
          <w:rFonts w:ascii="Microsoft YaHei" w:hAnsi="Microsoft YaHei"/>
        </w:rPr>
        <w:t>融资余额小幅缩减，但整体体量稳定，杠杆资金无明显离场迹象。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均线系统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均线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价格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当前价偏离度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状态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3.33 元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0.0%</w:t>
            </w:r>
            <w:r>
              <w:rPr>
                <w:rFonts w:ascii="Microsoft YaHei" w:hAnsi="Microsoft YaHei"/>
                <w:sz w:val="18"/>
              </w:rPr>
              <w:t>（持平）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股价站稳 MA5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3.28 元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+1.5%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有效突破 MA10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 / 布林中轨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3.20 元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+4.1%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明显站上中轨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布林带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位置判断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布林上轨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3.42 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距当前价约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+2.7%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布林中轨（MA20）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3.20 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下方支撑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布林下轨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2.98 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安全垫较厚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技术研判：</w:t>
      </w:r>
      <w:r>
        <w:rPr>
          <w:rFonts w:ascii="Microsoft YaHei" w:hAnsi="Microsoft YaHei"/>
        </w:rPr>
        <w:t xml:space="preserve"> 今日放量上攻，一举突破 MA10（3.28）并站稳 MA20（3.20），MA5 约 </w:t>
      </w:r>
      <w:r>
        <w:rPr>
          <w:rFonts w:ascii="Microsoft YaHei" w:hAnsi="Microsoft YaHei"/>
          <w:b/>
          <w:color w:val="1A1A1A"/>
        </w:rPr>
        <w:t>3.33</w:t>
      </w:r>
      <w:r>
        <w:rPr>
          <w:rFonts w:ascii="Microsoft YaHei" w:hAnsi="Microsoft YaHei"/>
        </w:rPr>
        <w:t xml:space="preserve"> 正在被确认。当前价距布林上轨 </w:t>
      </w:r>
      <w:r>
        <w:rPr>
          <w:rFonts w:ascii="Microsoft YaHei" w:hAnsi="Microsoft YaHei"/>
          <w:b/>
          <w:color w:val="1A1A1A"/>
        </w:rPr>
        <w:t>3.42</w:t>
      </w:r>
      <w:r>
        <w:rPr>
          <w:rFonts w:ascii="Microsoft YaHei" w:hAnsi="Microsoft YaHei"/>
        </w:rPr>
        <w:t xml:space="preserve"> 仅 </w:t>
      </w:r>
      <w:r>
        <w:rPr>
          <w:rFonts w:ascii="Microsoft YaHei" w:hAnsi="Microsoft YaHei"/>
          <w:b/>
          <w:color w:val="1A1A1A"/>
        </w:rPr>
        <w:t>+2.7%</w:t>
      </w:r>
      <w:r>
        <w:rPr>
          <w:rFonts w:ascii="Microsoft YaHei" w:hAnsi="Microsoft YaHei"/>
        </w:rPr>
        <w:t>，若午后继续放量，有望挑战上轨压力。均线系统开始呈现</w:t>
      </w:r>
      <w:r>
        <w:rPr>
          <w:rFonts w:ascii="Microsoft YaHei" w:hAnsi="Microsoft YaHei"/>
          <w:b/>
          <w:color w:val="1A1A1A"/>
        </w:rPr>
        <w:t>多头排列雏形</w:t>
      </w:r>
      <w:r>
        <w:rPr>
          <w:rFonts w:ascii="Microsoft YaHei" w:hAnsi="Microsoft YaHei"/>
        </w:rPr>
        <w:t>，短线趋势偏强。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重点资讯解读</w:t>
      </w:r>
    </w:p>
    <w:p>
      <w:r>
        <w:rPr>
          <w:rFonts w:ascii="Microsoft YaHei" w:hAnsi="Microsoft YaHei"/>
          <w:b/>
          <w:color w:val="1A1A1A"/>
        </w:rPr>
        <w:t>1. 【中国建筑签约科威特 224 亿元项目】</w:t>
      </w:r>
    </w:p>
    <w:p>
      <w:r>
        <w:rPr>
          <w:rFonts w:ascii="Microsoft YaHei" w:hAnsi="Microsoft YaHei"/>
        </w:rPr>
        <w:t xml:space="preserve">中国建筑公告签约科威特北卡巴德污水处理厂 EPC+OM 项目，金额约 </w:t>
      </w:r>
      <w:r>
        <w:rPr>
          <w:rFonts w:ascii="Microsoft YaHei" w:hAnsi="Microsoft YaHei"/>
          <w:b/>
          <w:color w:val="1A1A1A"/>
        </w:rPr>
        <w:t>224 亿元</w:t>
      </w:r>
      <w:r>
        <w:rPr>
          <w:rFonts w:ascii="Microsoft YaHei" w:hAnsi="Microsoft YaHei"/>
        </w:rPr>
        <w:t>。虽非中油工程直接签约，但该消息提振了</w:t>
      </w:r>
      <w:r>
        <w:rPr>
          <w:rFonts w:ascii="Microsoft YaHei" w:hAnsi="Microsoft YaHei"/>
          <w:b/>
          <w:color w:val="1A1A1A"/>
        </w:rPr>
        <w:t>整个海外工程板块</w:t>
      </w:r>
      <w:r>
        <w:rPr>
          <w:rFonts w:ascii="Microsoft YaHei" w:hAnsi="Microsoft YaHei"/>
        </w:rPr>
        <w:t>的市场情绪，中油工程作为中石油旗下的核心工程建设平台，同样受益于"一带一路"海外工程订单预期。</w:t>
      </w:r>
    </w:p>
    <w:p>
      <w:r>
        <w:rPr>
          <w:rFonts w:ascii="Microsoft YaHei" w:hAnsi="Microsoft YaHei"/>
          <w:b/>
          <w:color w:val="1A1A1A"/>
        </w:rPr>
        <w:t>2. 【隔夜国际原油大幅下跌超 4%】</w:t>
      </w:r>
    </w:p>
    <w:p>
      <w:r>
        <w:rPr>
          <w:rFonts w:ascii="Microsoft YaHei" w:hAnsi="Microsoft YaHei"/>
        </w:rPr>
        <w:t xml:space="preserve">WTI 原油跌 </w:t>
      </w:r>
      <w:r>
        <w:rPr>
          <w:rFonts w:ascii="Microsoft YaHei" w:hAnsi="Microsoft YaHei"/>
          <w:b/>
          <w:color w:val="1A1A1A"/>
        </w:rPr>
        <w:t>4.06%</w:t>
      </w:r>
      <w:r>
        <w:rPr>
          <w:rFonts w:ascii="Microsoft YaHei" w:hAnsi="Microsoft YaHei"/>
        </w:rPr>
        <w:t xml:space="preserve">，布伦特跌 </w:t>
      </w:r>
      <w:r>
        <w:rPr>
          <w:rFonts w:ascii="Microsoft YaHei" w:hAnsi="Microsoft YaHei"/>
          <w:b/>
          <w:color w:val="1A1A1A"/>
        </w:rPr>
        <w:t>4.83%</w:t>
      </w:r>
      <w:r>
        <w:rPr>
          <w:rFonts w:ascii="Microsoft YaHei" w:hAnsi="Microsoft YaHei"/>
        </w:rPr>
        <w:t>。油价下跌对油服工程类企业的短期情绪存在一定压制，但中油工程作为</w:t>
      </w:r>
      <w:r>
        <w:rPr>
          <w:rFonts w:ascii="Microsoft YaHei" w:hAnsi="Microsoft YaHei"/>
          <w:b/>
          <w:color w:val="1A1A1A"/>
        </w:rPr>
        <w:t>工程总包服务商</w:t>
      </w:r>
      <w:r>
        <w:rPr>
          <w:rFonts w:ascii="Microsoft YaHei" w:hAnsi="Microsoft YaHei"/>
        </w:rPr>
        <w:t>，其收入更多依赖油气公司资本开支计划，油价单日波动对在手订单影响有限，且低 PB 的估值安全边际提供了防御性。</w:t>
      </w:r>
    </w:p>
    <w:p>
      <w:r>
        <w:rPr>
          <w:rFonts w:ascii="Microsoft YaHei" w:hAnsi="Microsoft YaHei"/>
          <w:b/>
          <w:color w:val="1A1A1A"/>
        </w:rPr>
        <w:t>3. 【伊朗霍尔木兹海峡管理提议 — 地缘风险升温】</w:t>
      </w:r>
    </w:p>
    <w:p>
      <w:r>
        <w:rPr>
          <w:rFonts w:ascii="Microsoft YaHei" w:hAnsi="Microsoft YaHei"/>
        </w:rPr>
        <w:t>伊朗提议由己方负责霍尔木兹海峡一侧航运管理，沙特防空部队拦截来自伊拉克的无人机袭击。地缘风险加剧可能推升能源安全关注度，</w:t>
      </w:r>
      <w:r>
        <w:rPr>
          <w:rFonts w:ascii="Microsoft YaHei" w:hAnsi="Microsoft YaHei"/>
          <w:b/>
          <w:color w:val="1A1A1A"/>
        </w:rPr>
        <w:t>利好国内油服、能源工程建设企业</w:t>
      </w:r>
      <w:r>
        <w:rPr>
          <w:rFonts w:ascii="Microsoft YaHei" w:hAnsi="Microsoft YaHei"/>
        </w:rPr>
        <w:t>的中长期需求预期。</w:t>
      </w:r>
    </w:p>
    <w:p>
      <w:r>
        <w:rPr>
          <w:rFonts w:ascii="Microsoft YaHei" w:hAnsi="Microsoft YaHei"/>
          <w:b/>
          <w:color w:val="1A1A1A"/>
        </w:rPr>
        <w:t>4. 【融资数据：融资余额 3.81 亿，小幅净流出 135 万元】</w:t>
      </w:r>
    </w:p>
    <w:p>
      <w:r>
        <w:rPr>
          <w:rFonts w:ascii="Microsoft YaHei" w:hAnsi="Microsoft YaHei"/>
        </w:rPr>
        <w:t xml:space="preserve">融资净买入额 </w:t>
      </w:r>
      <w:r>
        <w:rPr>
          <w:rFonts w:ascii="Microsoft YaHei" w:hAnsi="Microsoft YaHei"/>
          <w:b/>
          <w:color w:val="1A1A1A"/>
        </w:rPr>
        <w:t>-135.3 万元</w:t>
      </w:r>
      <w:r>
        <w:rPr>
          <w:rFonts w:ascii="Microsoft YaHei" w:hAnsi="Microsoft YaHei"/>
        </w:rPr>
        <w:t>，幅度极小，对股价影响有限，维持存量平衡格局。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表现评述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建筑与工程Ⅲ(A股)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-2.93%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2/108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板块整体下跌，中油工程逆势领涨，强势明显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煤化工概念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+1.31%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18/109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板块走强，助力上涨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中证500成份股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+0.27%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67/550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跑赢指数中位数，超额收益显著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新疆振兴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-0.51%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20/154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板块偏弱，但个股表现突出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工业(A股)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-2.77%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42/1209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板块整体承压，资金向龙头集中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关键观察：</w:t>
      </w:r>
      <w:r>
        <w:rPr>
          <w:rFonts w:ascii="Microsoft YaHei" w:hAnsi="Microsoft YaHei"/>
        </w:rPr>
        <w:t xml:space="preserve"> 建筑与工程板块整体 </w:t>
      </w:r>
      <w:r>
        <w:rPr>
          <w:rFonts w:ascii="Microsoft YaHei" w:hAnsi="Microsoft YaHei"/>
          <w:b/>
          <w:color w:val="1A1A1A"/>
        </w:rPr>
        <w:t>-2.93%</w:t>
      </w:r>
      <w:r>
        <w:rPr>
          <w:rFonts w:ascii="Microsoft YaHei" w:hAnsi="Microsoft YaHei"/>
        </w:rPr>
        <w:t xml:space="preserve">，行业情绪偏弱，但中油工程逆势大涨 </w:t>
      </w:r>
      <w:r>
        <w:rPr>
          <w:rFonts w:ascii="Microsoft YaHei" w:hAnsi="Microsoft YaHei"/>
          <w:b/>
          <w:color w:val="1A1A1A"/>
        </w:rPr>
        <w:t>+5.05%</w:t>
      </w:r>
      <w:r>
        <w:rPr>
          <w:rFonts w:ascii="Microsoft YaHei" w:hAnsi="Microsoft YaHei"/>
        </w:rPr>
        <w:t xml:space="preserve">，排名板块第 </w:t>
      </w:r>
      <w:r>
        <w:rPr>
          <w:rFonts w:ascii="Microsoft YaHei" w:hAnsi="Microsoft YaHei"/>
          <w:b/>
          <w:color w:val="1A1A1A"/>
        </w:rPr>
        <w:t>2 位</w:t>
      </w:r>
      <w:r>
        <w:rPr>
          <w:rFonts w:ascii="Microsoft YaHei" w:hAnsi="Microsoft YaHei"/>
        </w:rPr>
        <w:t>，属于典型的</w:t>
      </w:r>
      <w:r>
        <w:rPr>
          <w:rFonts w:ascii="Microsoft YaHei" w:hAnsi="Microsoft YaHei"/>
          <w:b/>
          <w:color w:val="1A1A1A"/>
        </w:rPr>
        <w:t>个股独立行情</w:t>
      </w:r>
      <w:r>
        <w:rPr>
          <w:rFonts w:ascii="Microsoft YaHei" w:hAnsi="Microsoft YaHei"/>
        </w:rPr>
        <w:t>，资金集中流入的特征明显。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结论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短线趋势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偏强</w:t>
            </w:r>
            <w:r>
              <w:rPr>
                <w:rFonts w:ascii="Microsoft YaHei" w:hAnsi="Microsoft YaHei"/>
                <w:sz w:val="18"/>
              </w:rPr>
              <w:t>，放量突破 MA10/MA20，距布林上轨仍有空间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资金态度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积极</w:t>
            </w:r>
            <w:r>
              <w:rPr>
                <w:rFonts w:ascii="Microsoft YaHei" w:hAnsi="Microsoft YaHei"/>
                <w:sz w:val="18"/>
              </w:rPr>
              <w:t>，大中小单全线净流入，今日延续流入格局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估值安全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高</w:t>
            </w:r>
            <w:r>
              <w:rPr>
                <w:rFonts w:ascii="Microsoft YaHei" w:hAnsi="Microsoft YaHei"/>
                <w:sz w:val="18"/>
              </w:rPr>
              <w:t>，PB 0.69 处于破净区间，向下有底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消息催化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偏正面</w:t>
            </w:r>
            <w:r>
              <w:rPr>
                <w:rFonts w:ascii="Microsoft YaHei" w:hAnsi="Microsoft YaHei"/>
                <w:sz w:val="18"/>
              </w:rPr>
              <w:t>，海外工程板块情绪提振 + 地缘能源安全逻辑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板块联动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独立强势</w:t>
            </w:r>
            <w:r>
              <w:rPr>
                <w:rFonts w:ascii="Microsoft YaHei" w:hAnsi="Microsoft YaHei"/>
                <w:sz w:val="18"/>
              </w:rPr>
              <w:t>，在建筑板块整体下跌背景下逆势领涨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主力观点：</w:t>
      </w:r>
      <w:r>
        <w:rPr>
          <w:rFonts w:ascii="Microsoft YaHei" w:hAnsi="Microsoft YaHei"/>
        </w:rPr>
        <w:t xml:space="preserve"> 中油工程今日呈现</w:t>
      </w:r>
      <w:r>
        <w:rPr>
          <w:rFonts w:ascii="Microsoft YaHei" w:hAnsi="Microsoft YaHei"/>
          <w:b/>
          <w:color w:val="1A1A1A"/>
        </w:rPr>
        <w:t>量价齐升</w:t>
      </w:r>
      <w:r>
        <w:rPr>
          <w:rFonts w:ascii="Microsoft YaHei" w:hAnsi="Microsoft YaHei"/>
        </w:rPr>
        <w:t xml:space="preserve">的强势格局，资金面大单主导净流入，技术面成功站上多条均线。当前 PB </w:t>
      </w:r>
      <w:r>
        <w:rPr>
          <w:rFonts w:ascii="Microsoft YaHei" w:hAnsi="Microsoft YaHei"/>
          <w:b/>
          <w:color w:val="1A1A1A"/>
        </w:rPr>
        <w:t>0.69</w:t>
      </w:r>
      <w:r>
        <w:rPr>
          <w:rFonts w:ascii="Microsoft YaHei" w:hAnsi="Microsoft YaHei"/>
        </w:rPr>
        <w:t xml:space="preserve"> 的破净估值提供了充足的安全边际。午后关注布林上轨 </w:t>
      </w:r>
      <w:r>
        <w:rPr>
          <w:rFonts w:ascii="Microsoft YaHei" w:hAnsi="Microsoft YaHei"/>
          <w:b/>
          <w:color w:val="1A1A1A"/>
        </w:rPr>
        <w:t>3.42 元</w:t>
      </w:r>
      <w:r>
        <w:rPr>
          <w:rFonts w:ascii="Microsoft YaHei" w:hAnsi="Microsoft YaHei"/>
        </w:rPr>
        <w:t>的突破情况，若量能持续配合，有望继续挑战前高。风险点在于建筑板块整体仍偏弱，若板块情绪无法回暖，个股独立行情持续性需跟踪。</w:t>
      </w:r>
    </w:p>
    <w:p>
      <w:r>
        <w:rPr>
          <w:rFonts w:ascii="Microsoft YaHei" w:hAnsi="Microsoft YaHei"/>
        </w:rPr>
        <w:t xml:space="preserve">&gt; ⚠️ </w:t>
      </w:r>
      <w:r>
        <w:rPr>
          <w:rFonts w:ascii="Microsoft YaHei" w:hAnsi="Microsoft YaHei"/>
          <w:b/>
          <w:color w:val="1A1A1A"/>
        </w:rPr>
        <w:t>风险提示：</w:t>
      </w:r>
      <w:r>
        <w:rPr>
          <w:rFonts w:ascii="Microsoft YaHei" w:hAnsi="Microsoft YaHei"/>
        </w:rPr>
        <w:t xml:space="preserve"> 以上分析基于午间公开数据，不构成投资建议。股市有风险，投资需谨慎。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中油工程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