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中海油服（601808.SH）午间分析报告</w:t>
      </w:r>
    </w:p>
    <w:p>
      <w:r>
        <w:rPr>
          <w:rFonts w:ascii="Microsoft YaHei" w:hAnsi="Microsoft YaHei"/>
          <w:b/>
          <w:color w:val="1A1A1A"/>
        </w:rPr>
        <w:t>数据截止时间</w:t>
      </w:r>
      <w:r>
        <w:rPr>
          <w:rFonts w:ascii="Microsoft YaHei" w:hAnsi="Microsoft YaHei"/>
        </w:rPr>
        <w:t>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 A 股市场整体情绪偏暖，全市场成交额达 </w:t>
      </w:r>
      <w:r>
        <w:rPr>
          <w:rFonts w:ascii="Microsoft YaHei" w:hAnsi="Microsoft YaHei"/>
          <w:b/>
          <w:color w:val="1A1A1A"/>
        </w:rPr>
        <w:t>1.46万亿元</w:t>
      </w:r>
      <w:r>
        <w:rPr>
          <w:rFonts w:ascii="Microsoft YaHei" w:hAnsi="Microsoft YaHei"/>
        </w:rPr>
        <w:t xml:space="preserve">（较前一交易日增加 </w:t>
      </w:r>
      <w:r>
        <w:rPr>
          <w:rFonts w:ascii="Microsoft YaHei" w:hAnsi="Microsoft YaHei"/>
          <w:b/>
          <w:color w:val="1A1A1A"/>
        </w:rPr>
        <w:t>1,549亿元</w:t>
      </w:r>
      <w:r>
        <w:rPr>
          <w:rFonts w:ascii="Microsoft YaHei" w:hAnsi="Microsoft YaHei"/>
        </w:rPr>
        <w:t xml:space="preserve">），上涨家数 </w:t>
      </w:r>
      <w:r>
        <w:rPr>
          <w:rFonts w:ascii="Microsoft YaHei" w:hAnsi="Microsoft YaHei"/>
          <w:b/>
          <w:color w:val="1A1A1A"/>
        </w:rPr>
        <w:t>3,404家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2,018家</w:t>
      </w:r>
      <w:r>
        <w:rPr>
          <w:rFonts w:ascii="Microsoft YaHei" w:hAnsi="Microsoft YaHei"/>
        </w:rPr>
        <w:t xml:space="preserve">，涨跌比约 </w:t>
      </w:r>
      <w:r>
        <w:rPr>
          <w:rFonts w:ascii="Microsoft YaHei" w:hAnsi="Microsoft YaHei"/>
          <w:b/>
          <w:color w:val="1A1A1A"/>
        </w:rPr>
        <w:t>1.69:1</w:t>
      </w:r>
      <w:r>
        <w:rPr>
          <w:rFonts w:ascii="Microsoft YaHei" w:hAnsi="Microsoft YaHei"/>
        </w:rPr>
        <w:t xml:space="preserve">。涨停 </w:t>
      </w:r>
      <w:r>
        <w:rPr>
          <w:rFonts w:ascii="Microsoft YaHei" w:hAnsi="Microsoft YaHei"/>
          <w:b/>
          <w:color w:val="1A1A1A"/>
        </w:rPr>
        <w:t>58只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19只</w:t>
      </w:r>
      <w:r>
        <w:rPr>
          <w:rFonts w:ascii="Microsoft YaHei" w:hAnsi="Microsoft YaHei"/>
        </w:rPr>
        <w:t xml:space="preserve">，市场热度录得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。赚钱效应为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，涨幅主要集中在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区间，市场呈分化式普涨格局。</w:t>
      </w:r>
    </w:p>
    <w:p>
      <w:r>
        <w:rPr>
          <w:rFonts w:ascii="Microsoft YaHei" w:hAnsi="Microsoft YaHei"/>
        </w:rPr>
        <w:t>石油与天然气板块表现尤为亮眼，</w:t>
      </w:r>
      <w:r>
        <w:rPr>
          <w:rFonts w:ascii="Microsoft YaHei" w:hAnsi="Microsoft YaHei"/>
          <w:b/>
          <w:color w:val="1A1A1A"/>
        </w:rPr>
        <w:t>中国海油（600938.SH）涨停（+10.01%）</w:t>
      </w:r>
      <w:r>
        <w:rPr>
          <w:rFonts w:ascii="Microsoft YaHei" w:hAnsi="Microsoft YaHei"/>
        </w:rPr>
        <w:t xml:space="preserve"> 成为板块最强催化剂，带动能源全链条集体走强。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12.27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+6.05%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 / 最高价 / 最低价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11.81 / 12.27 / 11.76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507,922 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6.15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1.72%</w:t>
            </w:r>
            <w:r>
              <w:rPr>
                <w:rFonts w:ascii="Microsoft YaHei" w:hAnsi="Microsoft YaHei"/>
                <w:sz w:val="18"/>
              </w:rPr>
              <w:t xml:space="preserve">（前日仅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0.63%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1.85</w:t>
            </w:r>
            <w:r>
              <w:rPr>
                <w:rFonts w:ascii="Microsoft YaHei" w:hAnsi="Microsoft YaHei"/>
                <w:sz w:val="18"/>
              </w:rPr>
              <w:t>（交投显著活跃）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4.41%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12.12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17.11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585.47 亿元 / 363.25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</w:t>
      </w:r>
      <w:r>
        <w:rPr>
          <w:rFonts w:ascii="Microsoft YaHei" w:hAnsi="Microsoft YaHei"/>
        </w:rPr>
        <w:t xml:space="preserve">：股价高开（11.81元，+2.07%）后持续走强，午盘以 </w:t>
      </w:r>
      <w:r>
        <w:rPr>
          <w:rFonts w:ascii="Microsoft YaHei" w:hAnsi="Microsoft YaHei"/>
          <w:b/>
          <w:color w:val="1A1A1A"/>
        </w:rPr>
        <w:t>全日最高价 12.27 元</w:t>
      </w:r>
      <w:r>
        <w:rPr>
          <w:rFonts w:ascii="Microsoft YaHei" w:hAnsi="Microsoft YaHei"/>
        </w:rPr>
        <w:t xml:space="preserve"> 收盘，涨幅达 </w:t>
      </w:r>
      <w:r>
        <w:rPr>
          <w:rFonts w:ascii="Microsoft YaHei" w:hAnsi="Microsoft YaHei"/>
          <w:b/>
          <w:color w:val="1A1A1A"/>
        </w:rPr>
        <w:t>+6.05%</w:t>
      </w:r>
      <w:r>
        <w:rPr>
          <w:rFonts w:ascii="Microsoft YaHei" w:hAnsi="Microsoft YaHei"/>
        </w:rPr>
        <w:t xml:space="preserve">，走出光头阳线。外盘 </w:t>
      </w:r>
      <w:r>
        <w:rPr>
          <w:rFonts w:ascii="Microsoft YaHei" w:hAnsi="Microsoft YaHei"/>
          <w:b/>
          <w:color w:val="1A1A1A"/>
        </w:rPr>
        <w:t>274,488手</w:t>
      </w:r>
      <w:r>
        <w:rPr>
          <w:rFonts w:ascii="Microsoft YaHei" w:hAnsi="Microsoft YaHei"/>
        </w:rPr>
        <w:t xml:space="preserve"> 显著高于内盘 </w:t>
      </w:r>
      <w:r>
        <w:rPr>
          <w:rFonts w:ascii="Microsoft YaHei" w:hAnsi="Microsoft YaHei"/>
          <w:b/>
          <w:color w:val="1A1A1A"/>
        </w:rPr>
        <w:t>233,433手</w:t>
      </w:r>
      <w:r>
        <w:rPr>
          <w:rFonts w:ascii="Microsoft YaHei" w:hAnsi="Microsoft YaHei"/>
        </w:rPr>
        <w:t xml:space="preserve">（外/内比 </w:t>
      </w:r>
      <w:r>
        <w:rPr>
          <w:rFonts w:ascii="Microsoft YaHei" w:hAnsi="Microsoft YaHei"/>
          <w:b/>
          <w:color w:val="1A1A1A"/>
        </w:rPr>
        <w:t>1.18</w:t>
      </w:r>
      <w:r>
        <w:rPr>
          <w:rFonts w:ascii="Microsoft YaHei" w:hAnsi="Microsoft YaHei"/>
        </w:rPr>
        <w:t>），主动买盘占据主导。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4,133.50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 / 流出分钟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73 分钟 / 40 分钟</w:t>
            </w:r>
            <w:r>
              <w:rPr>
                <w:rFonts w:ascii="Microsoft YaHei" w:hAnsi="Microsoft YaHei"/>
                <w:sz w:val="18"/>
              </w:rPr>
              <w:t xml:space="preserve">（流入时长占比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64.6%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456.6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208.4 万元</w:t>
            </w:r>
          </w:p>
        </w:tc>
      </w:tr>
    </w:tbl>
    <w:p/>
    <w:p>
      <w:r>
        <w:rPr>
          <w:rFonts w:ascii="Microsoft YaHei" w:hAnsi="Microsoft YaHei"/>
        </w:rPr>
        <w:t xml:space="preserve">资金呈现 </w:t>
      </w:r>
      <w:r>
        <w:rPr>
          <w:rFonts w:ascii="Microsoft YaHei" w:hAnsi="Microsoft YaHei"/>
          <w:b/>
          <w:color w:val="1A1A1A"/>
        </w:rPr>
        <w:t>单边净流入</w:t>
      </w:r>
      <w:r>
        <w:rPr>
          <w:rFonts w:ascii="Microsoft YaHei" w:hAnsi="Microsoft YaHei"/>
        </w:rPr>
        <w:t xml:space="preserve"> 态势，流入时长接近流出时长的两倍，且最大单分钟流入额是流出的 </w:t>
      </w:r>
      <w:r>
        <w:rPr>
          <w:rFonts w:ascii="Microsoft YaHei" w:hAnsi="Microsoft YaHei"/>
          <w:b/>
          <w:color w:val="1A1A1A"/>
        </w:rPr>
        <w:t>2.19倍</w:t>
      </w:r>
      <w:r>
        <w:rPr>
          <w:rFonts w:ascii="Microsoft YaHei" w:hAnsi="Microsoft YaHei"/>
        </w:rPr>
        <w:t>，说明主力资金进场意愿积极且持续性强。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+1,449.58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2,221.35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771.77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+2,084.48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5,052.77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2,968.29 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+601.28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1,935.99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1,334.71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+4,135.34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前一个交易日已呈现 </w:t>
      </w:r>
      <w:r>
        <w:rPr>
          <w:rFonts w:ascii="Microsoft YaHei" w:hAnsi="Microsoft YaHei"/>
          <w:b/>
          <w:color w:val="1A1A1A"/>
        </w:rPr>
        <w:t>大、中、小单全面净流入</w:t>
      </w:r>
      <w:r>
        <w:rPr>
          <w:rFonts w:ascii="Microsoft YaHei" w:hAnsi="Microsoft YaHei"/>
        </w:rPr>
        <w:t>，今日午间延续流入态势，量能进一步放大，资金合力做多特征明显。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融资融券（前一日数据）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4.50 亿元</w:t>
      </w:r>
      <w:r>
        <w:rPr>
          <w:rFonts w:ascii="Microsoft YaHei" w:hAnsi="Microsoft YaHei"/>
        </w:rPr>
        <w:t xml:space="preserve">（占流通市值 </w:t>
      </w:r>
      <w:r>
        <w:rPr>
          <w:rFonts w:ascii="Microsoft YaHei" w:hAnsi="Microsoft YaHei"/>
          <w:b/>
          <w:color w:val="1A1A1A"/>
        </w:rPr>
        <w:t>1.26%</w:t>
      </w:r>
      <w:r>
        <w:rPr>
          <w:rFonts w:ascii="Microsoft YaHei" w:hAnsi="Microsoft YaHei"/>
        </w:rPr>
        <w:t xml:space="preserve">，超近一年 </w:t>
      </w:r>
      <w:r>
        <w:rPr>
          <w:rFonts w:ascii="Microsoft YaHei" w:hAnsi="Microsoft YaHei"/>
          <w:b/>
          <w:color w:val="1A1A1A"/>
        </w:rPr>
        <w:t>60%</w:t>
      </w:r>
      <w:r>
        <w:rPr>
          <w:rFonts w:ascii="Microsoft YaHei" w:hAnsi="Microsoft YaHei"/>
        </w:rPr>
        <w:t xml:space="preserve"> 分位水平）</w:t>
      </w:r>
    </w:p>
    <w:p>
      <w:pPr>
        <w:pStyle w:val="ListBullet"/>
      </w:pPr>
      <w:r>
        <w:rPr>
          <w:rFonts w:ascii="Microsoft YaHei" w:hAnsi="Microsoft YaHei"/>
        </w:rPr>
        <w:t>融资净买入：</w:t>
      </w:r>
      <w:r>
        <w:rPr>
          <w:rFonts w:ascii="Microsoft YaHei" w:hAnsi="Microsoft YaHei"/>
          <w:b/>
          <w:color w:val="1A1A1A"/>
        </w:rPr>
        <w:t>-49.11 万元</w:t>
      </w:r>
      <w:r>
        <w:rPr>
          <w:rFonts w:ascii="Microsoft YaHei" w:hAnsi="Microsoft YaHei"/>
        </w:rPr>
        <w:t>（小幅净偿还）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0.04 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-11.84%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融资余额处于偏高水位，但前一交易日小幅净偿还，说明杠杆资金持股信心稳固，尚未出现恐慌性撤离。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MA5（≈12.22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价格紧贴上方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MA10（≈11.92 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布林中轨（≈11.54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布林带上轨（12.60 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价格逼近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布林带下轨（10.48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价格远离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+17.1%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12.27 元</w:t>
      </w:r>
      <w:r>
        <w:rPr>
          <w:rFonts w:ascii="Microsoft YaHei" w:hAnsi="Microsoft YaHei"/>
        </w:rPr>
        <w:t xml:space="preserve"> 已站稳 MA5、MA10、MA20 三条均线，短期均线呈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 xml:space="preserve"> 雏形。</w:t>
      </w:r>
    </w:p>
    <w:p>
      <w:pPr>
        <w:pStyle w:val="ListNumber"/>
      </w:pPr>
      <w:r>
        <w:rPr>
          <w:rFonts w:ascii="Microsoft YaHei" w:hAnsi="Microsoft YaHei"/>
        </w:rPr>
        <w:t xml:space="preserve">价格距布林带上轨 </w:t>
      </w:r>
      <w:r>
        <w:rPr>
          <w:rFonts w:ascii="Microsoft YaHei" w:hAnsi="Microsoft YaHei"/>
          <w:b/>
          <w:color w:val="1A1A1A"/>
        </w:rPr>
        <w:t>12.60 元</w:t>
      </w:r>
      <w:r>
        <w:rPr>
          <w:rFonts w:ascii="Microsoft YaHei" w:hAnsi="Microsoft YaHei"/>
        </w:rPr>
        <w:t xml:space="preserve"> 仅差 </w:t>
      </w:r>
      <w:r>
        <w:rPr>
          <w:rFonts w:ascii="Microsoft YaHei" w:hAnsi="Microsoft YaHei"/>
          <w:b/>
          <w:color w:val="1A1A1A"/>
        </w:rPr>
        <w:t>2.6%</w:t>
      </w:r>
      <w:r>
        <w:rPr>
          <w:rFonts w:ascii="Microsoft YaHei" w:hAnsi="Microsoft YaHei"/>
        </w:rPr>
        <w:t xml:space="preserve">，若午后继续放量，有望 </w:t>
      </w:r>
      <w:r>
        <w:rPr>
          <w:rFonts w:ascii="Microsoft YaHei" w:hAnsi="Microsoft YaHei"/>
          <w:b/>
          <w:color w:val="1A1A1A"/>
        </w:rPr>
        <w:t>突破上轨</w:t>
      </w:r>
      <w:r>
        <w:rPr>
          <w:rFonts w:ascii="Microsoft YaHei" w:hAnsi="Microsoft YaHei"/>
        </w:rPr>
        <w:t xml:space="preserve"> 进入强势加速区间。</w:t>
      </w:r>
    </w:p>
    <w:p>
      <w:pPr>
        <w:pStyle w:val="ListNumber"/>
      </w:pPr>
      <w:r>
        <w:rPr>
          <w:rFonts w:ascii="Microsoft YaHei" w:hAnsi="Microsoft YaHei"/>
        </w:rPr>
        <w:t xml:space="preserve">今日午间收盘价已突破 </w:t>
      </w:r>
      <w:r>
        <w:rPr>
          <w:rFonts w:ascii="Microsoft YaHei" w:hAnsi="Microsoft YaHei"/>
          <w:b/>
          <w:color w:val="1A1A1A"/>
        </w:rPr>
        <w:t>前期盘整平台（11.50~12.00 元区间）</w:t>
      </w:r>
      <w:r>
        <w:rPr>
          <w:rFonts w:ascii="Microsoft YaHei" w:hAnsi="Microsoft YaHei"/>
        </w:rPr>
        <w:t xml:space="preserve">，技术上形成 </w:t>
      </w:r>
      <w:r>
        <w:rPr>
          <w:rFonts w:ascii="Microsoft YaHei" w:hAnsi="Microsoft YaHei"/>
          <w:b/>
          <w:color w:val="1A1A1A"/>
        </w:rPr>
        <w:t>突破形态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</w:rPr>
        <w:t xml:space="preserve">量比 </w:t>
      </w:r>
      <w:r>
        <w:rPr>
          <w:rFonts w:ascii="Microsoft YaHei" w:hAnsi="Microsoft YaHei"/>
          <w:b/>
          <w:color w:val="1A1A1A"/>
        </w:rPr>
        <w:t>1.85</w:t>
      </w:r>
      <w:r>
        <w:rPr>
          <w:rFonts w:ascii="Microsoft YaHei" w:hAnsi="Microsoft YaHei"/>
        </w:rPr>
        <w:t xml:space="preserve"> + 换手率 </w:t>
      </w:r>
      <w:r>
        <w:rPr>
          <w:rFonts w:ascii="Microsoft YaHei" w:hAnsi="Microsoft YaHei"/>
          <w:b/>
          <w:color w:val="1A1A1A"/>
        </w:rPr>
        <w:t>1.72%</w:t>
      </w:r>
      <w:r>
        <w:rPr>
          <w:rFonts w:ascii="Microsoft YaHei" w:hAnsi="Microsoft YaHei"/>
        </w:rPr>
        <w:t xml:space="preserve">（前日 </w:t>
      </w:r>
      <w:r>
        <w:rPr>
          <w:rFonts w:ascii="Microsoft YaHei" w:hAnsi="Microsoft YaHei"/>
          <w:b/>
          <w:color w:val="1A1A1A"/>
        </w:rPr>
        <w:t>0.63%</w:t>
      </w:r>
      <w:r>
        <w:rPr>
          <w:rFonts w:ascii="Microsoft YaHei" w:hAnsi="Microsoft YaHei"/>
        </w:rPr>
        <w:t xml:space="preserve"> 的 </w:t>
      </w:r>
      <w:r>
        <w:rPr>
          <w:rFonts w:ascii="Microsoft YaHei" w:hAnsi="Microsoft YaHei"/>
          <w:b/>
          <w:color w:val="1A1A1A"/>
        </w:rPr>
        <w:t>2.75倍</w:t>
      </w:r>
      <w:r>
        <w:rPr>
          <w:rFonts w:ascii="Microsoft YaHei" w:hAnsi="Microsoft YaHei"/>
        </w:rPr>
        <w:t xml:space="preserve">），属于 </w:t>
      </w:r>
      <w:r>
        <w:rPr>
          <w:rFonts w:ascii="Microsoft YaHei" w:hAnsi="Microsoft YaHei"/>
          <w:b/>
          <w:color w:val="1A1A1A"/>
        </w:rPr>
        <w:t>放量上攻</w:t>
      </w:r>
      <w:r>
        <w:rPr>
          <w:rFonts w:ascii="Microsoft YaHei" w:hAnsi="Microsoft YaHei"/>
        </w:rPr>
        <w:t xml:space="preserve"> 的有效突破信号。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融资数据动态</w:t>
      </w:r>
    </w:p>
    <w:p>
      <w:r>
        <w:rPr>
          <w:rFonts w:ascii="Microsoft YaHei" w:hAnsi="Microsoft YaHei"/>
        </w:rPr>
        <w:t xml:space="preserve">根据融资融券公开数据，中海油服截至 7 月 28 日融资余额为 </w:t>
      </w:r>
      <w:r>
        <w:rPr>
          <w:rFonts w:ascii="Microsoft YaHei" w:hAnsi="Microsoft YaHei"/>
          <w:b/>
          <w:color w:val="1A1A1A"/>
        </w:rPr>
        <w:t>4.50 亿元</w:t>
      </w:r>
      <w:r>
        <w:rPr>
          <w:rFonts w:ascii="Microsoft YaHei" w:hAnsi="Microsoft YaHei"/>
        </w:rPr>
        <w:t xml:space="preserve">，占流通市值比例 </w:t>
      </w:r>
      <w:r>
        <w:rPr>
          <w:rFonts w:ascii="Microsoft YaHei" w:hAnsi="Microsoft YaHei"/>
          <w:b/>
          <w:color w:val="1A1A1A"/>
        </w:rPr>
        <w:t>1.26%</w:t>
      </w:r>
      <w:r>
        <w:rPr>
          <w:rFonts w:ascii="Microsoft YaHei" w:hAnsi="Microsoft YaHei"/>
        </w:rPr>
        <w:t xml:space="preserve">，超过近一年 </w:t>
      </w:r>
      <w:r>
        <w:rPr>
          <w:rFonts w:ascii="Microsoft YaHei" w:hAnsi="Microsoft YaHei"/>
          <w:b/>
          <w:color w:val="1A1A1A"/>
        </w:rPr>
        <w:t>60% 分位水平</w:t>
      </w:r>
      <w:r>
        <w:rPr>
          <w:rFonts w:ascii="Microsoft YaHei" w:hAnsi="Microsoft YaHei"/>
        </w:rPr>
        <w:t xml:space="preserve">，显示杠杆资金配置意愿处于阶段高位。融资净买入额为 </w:t>
      </w:r>
      <w:r>
        <w:rPr>
          <w:rFonts w:ascii="Microsoft YaHei" w:hAnsi="Microsoft YaHei"/>
          <w:b/>
          <w:color w:val="1A1A1A"/>
        </w:rPr>
        <w:t>-49.11 万元</w:t>
      </w:r>
      <w:r>
        <w:rPr>
          <w:rFonts w:ascii="Microsoft YaHei" w:hAnsi="Microsoft YaHei"/>
        </w:rPr>
        <w:t>，属微幅净偿还，不构成明显压力。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</w:t>
      </w:r>
    </w:p>
    <w:p>
      <w:r>
        <w:rPr>
          <w:rFonts w:ascii="Microsoft YaHei" w:hAnsi="Microsoft YaHei"/>
        </w:rPr>
        <w:t>今日开盘即现异动信号：</w:t>
      </w:r>
      <w:r>
        <w:rPr>
          <w:rFonts w:ascii="Microsoft YaHei" w:hAnsi="Microsoft YaHei"/>
          <w:b/>
          <w:color w:val="1A1A1A"/>
        </w:rPr>
        <w:t>09:25:01</w:t>
      </w:r>
      <w:r>
        <w:rPr>
          <w:rFonts w:ascii="Microsoft YaHei" w:hAnsi="Microsoft YaHei"/>
        </w:rPr>
        <w:t xml:space="preserve"> 开盘报 </w:t>
      </w:r>
      <w:r>
        <w:rPr>
          <w:rFonts w:ascii="Microsoft YaHei" w:hAnsi="Microsoft YaHei"/>
          <w:b/>
          <w:color w:val="1A1A1A"/>
        </w:rPr>
        <w:t>12.07 元</w:t>
      </w:r>
      <w:r>
        <w:rPr>
          <w:rFonts w:ascii="Microsoft YaHei" w:hAnsi="Microsoft YaHei"/>
        </w:rPr>
        <w:t xml:space="preserve">（+0.42%），随后迅速拉升。整体看，今日的放量上攻更多受 </w:t>
      </w:r>
      <w:r>
        <w:rPr>
          <w:rFonts w:ascii="Microsoft YaHei" w:hAnsi="Microsoft YaHei"/>
          <w:b/>
          <w:color w:val="1A1A1A"/>
        </w:rPr>
        <w:t>板块催化</w:t>
      </w:r>
      <w:r>
        <w:rPr>
          <w:rFonts w:ascii="Microsoft YaHei" w:hAnsi="Microsoft YaHei"/>
        </w:rPr>
        <w:t xml:space="preserve"> 驱动。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板块联动效应</w:t>
      </w:r>
    </w:p>
    <w:p>
      <w:r>
        <w:rPr>
          <w:rFonts w:ascii="Microsoft YaHei" w:hAnsi="Microsoft YaHei"/>
        </w:rPr>
        <w:t xml:space="preserve">中海油服今日走势与 </w:t>
      </w:r>
      <w:r>
        <w:rPr>
          <w:rFonts w:ascii="Microsoft YaHei" w:hAnsi="Microsoft YaHei"/>
          <w:b/>
          <w:color w:val="1A1A1A"/>
        </w:rPr>
        <w:t>中国海油（600938.SH）涨停（+10.01%）</w:t>
      </w:r>
      <w:r>
        <w:rPr>
          <w:rFonts w:ascii="Microsoft YaHei" w:hAnsi="Microsoft YaHei"/>
        </w:rPr>
        <w:t xml:space="preserve"> 形成强联动，后者作为行业龙头涨停，大幅提振了油服板块的市场情绪。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所属重点板块表现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排名/1158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石油与天然气钻井(A股)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+5.39%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第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11</w:t>
            </w:r>
            <w:r>
              <w:rPr>
                <w:rFonts w:ascii="Microsoft YaHei" w:hAnsi="Microsoft YaHei"/>
                <w:sz w:val="18"/>
              </w:rPr>
              <w:t xml:space="preserve"> 位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第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39</w:t>
            </w:r>
            <w:r>
              <w:rPr>
                <w:rFonts w:ascii="Microsoft YaHei" w:hAnsi="Microsoft YaHei"/>
                <w:sz w:val="18"/>
              </w:rPr>
              <w:t xml:space="preserve"> 位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24/83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能源设备与服务(A股)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第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55</w:t>
            </w:r>
            <w:r>
              <w:rPr>
                <w:rFonts w:ascii="Microsoft YaHei" w:hAnsi="Microsoft YaHei"/>
                <w:sz w:val="18"/>
              </w:rPr>
              <w:t xml:space="preserve"> 位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7/26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第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75</w:t>
            </w:r>
            <w:r>
              <w:rPr>
                <w:rFonts w:ascii="Microsoft YaHei" w:hAnsi="Microsoft YaHei"/>
                <w:sz w:val="18"/>
              </w:rPr>
              <w:t xml:space="preserve"> 位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22/319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板块亮点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石油与天然气钻井板块 </w:t>
      </w:r>
      <w:r>
        <w:rPr>
          <w:rFonts w:ascii="Microsoft YaHei" w:hAnsi="Microsoft YaHei"/>
          <w:b/>
          <w:color w:val="1A1A1A"/>
        </w:rPr>
        <w:t>+5.39%</w:t>
      </w:r>
      <w:r>
        <w:rPr>
          <w:rFonts w:ascii="Microsoft YaHei" w:hAnsi="Microsoft YaHei"/>
        </w:rPr>
        <w:t xml:space="preserve"> 领跑全市场，中曼石油（</w:t>
      </w:r>
      <w:r>
        <w:rPr>
          <w:rFonts w:ascii="Microsoft YaHei" w:hAnsi="Microsoft YaHei"/>
          <w:b/>
          <w:color w:val="1A1A1A"/>
        </w:rPr>
        <w:t>+9.98%</w:t>
      </w:r>
      <w:r>
        <w:rPr>
          <w:rFonts w:ascii="Microsoft YaHei" w:hAnsi="Microsoft YaHei"/>
        </w:rPr>
        <w:t>）、石化油服（</w:t>
      </w:r>
      <w:r>
        <w:rPr>
          <w:rFonts w:ascii="Microsoft YaHei" w:hAnsi="Microsoft YaHei"/>
          <w:b/>
          <w:color w:val="1A1A1A"/>
        </w:rPr>
        <w:t>+6.37%</w:t>
      </w:r>
      <w:r>
        <w:rPr>
          <w:rFonts w:ascii="Microsoft YaHei" w:hAnsi="Microsoft YaHei"/>
        </w:rPr>
        <w:t>）与中海油服（</w:t>
      </w:r>
      <w:r>
        <w:rPr>
          <w:rFonts w:ascii="Microsoft YaHei" w:hAnsi="Microsoft YaHei"/>
          <w:b/>
          <w:color w:val="1A1A1A"/>
        </w:rPr>
        <w:t>+6.05%</w:t>
      </w:r>
      <w:r>
        <w:rPr>
          <w:rFonts w:ascii="Microsoft YaHei" w:hAnsi="Microsoft YaHei"/>
        </w:rPr>
        <w:t>）包揽板块前三。</w:t>
      </w:r>
    </w:p>
    <w:p>
      <w:pPr>
        <w:pStyle w:val="ListBullet"/>
      </w:pPr>
      <w:r>
        <w:rPr>
          <w:rFonts w:ascii="Microsoft YaHei" w:hAnsi="Microsoft YaHei"/>
        </w:rPr>
        <w:t xml:space="preserve">沪深300样本股中，中海油服排名 </w:t>
      </w:r>
      <w:r>
        <w:rPr>
          <w:rFonts w:ascii="Microsoft YaHei" w:hAnsi="Microsoft YaHei"/>
          <w:b/>
          <w:color w:val="1A1A1A"/>
        </w:rPr>
        <w:t>22/319</w:t>
      </w:r>
      <w:r>
        <w:rPr>
          <w:rFonts w:ascii="Microsoft YaHei" w:hAnsi="Microsoft YaHei"/>
        </w:rPr>
        <w:t xml:space="preserve">，位于前 </w:t>
      </w:r>
      <w:r>
        <w:rPr>
          <w:rFonts w:ascii="Microsoft YaHei" w:hAnsi="Microsoft YaHei"/>
          <w:b/>
          <w:color w:val="1A1A1A"/>
        </w:rPr>
        <w:t>7%</w:t>
      </w:r>
      <w:r>
        <w:rPr>
          <w:rFonts w:ascii="Microsoft YaHei" w:hAnsi="Microsoft YaHei"/>
        </w:rPr>
        <w:t xml:space="preserve"> 分位，显著跑赢指数。</w:t>
      </w:r>
    </w:p>
    <w:p>
      <w:pPr>
        <w:pStyle w:val="ListBullet"/>
      </w:pPr>
      <w:r>
        <w:rPr>
          <w:rFonts w:ascii="Microsoft YaHei" w:hAnsi="Microsoft YaHei"/>
        </w:rPr>
        <w:t xml:space="preserve">能源设备与服务板块 </w:t>
      </w:r>
      <w:r>
        <w:rPr>
          <w:rFonts w:ascii="Microsoft YaHei" w:hAnsi="Microsoft YaHei"/>
          <w:b/>
          <w:color w:val="1A1A1A"/>
        </w:rPr>
        <w:t>+1.92%</w:t>
      </w:r>
      <w:r>
        <w:rPr>
          <w:rFonts w:ascii="Microsoft YaHei" w:hAnsi="Microsoft YaHei"/>
        </w:rPr>
        <w:t xml:space="preserve">，中海油服排名 </w:t>
      </w:r>
      <w:r>
        <w:rPr>
          <w:rFonts w:ascii="Microsoft YaHei" w:hAnsi="Microsoft YaHei"/>
          <w:b/>
          <w:color w:val="1A1A1A"/>
        </w:rPr>
        <w:t>7/26</w:t>
      </w:r>
      <w:r>
        <w:rPr>
          <w:rFonts w:ascii="Microsoft YaHei" w:hAnsi="Microsoft YaHei"/>
        </w:rPr>
        <w:t>，同样处于板块上游。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 xml:space="preserve">：今日中海油服呈 </w:t>
      </w:r>
      <w:r>
        <w:rPr>
          <w:rFonts w:ascii="Microsoft YaHei" w:hAnsi="Microsoft YaHei"/>
          <w:b/>
          <w:color w:val="1A1A1A"/>
        </w:rPr>
        <w:t>强势突破+放量上攻</w:t>
      </w:r>
      <w:r>
        <w:rPr>
          <w:rFonts w:ascii="Microsoft YaHei" w:hAnsi="Microsoft YaHei"/>
        </w:rPr>
        <w:t xml:space="preserve"> 格局，综合判断为 </w:t>
      </w:r>
      <w:r>
        <w:rPr>
          <w:rFonts w:ascii="Microsoft YaHei" w:hAnsi="Microsoft YaHei"/>
          <w:b/>
          <w:color w:val="1A1A1A"/>
        </w:rPr>
        <w:t>偏多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核心逻辑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基本面支撑</w:t>
      </w:r>
      <w:r>
        <w:rPr>
          <w:rFonts w:ascii="Microsoft YaHei" w:hAnsi="Microsoft YaHei"/>
        </w:rPr>
        <w:t xml:space="preserve">：动态PE </w:t>
      </w:r>
      <w:r>
        <w:rPr>
          <w:rFonts w:ascii="Microsoft YaHei" w:hAnsi="Microsoft YaHei"/>
          <w:b/>
          <w:color w:val="1A1A1A"/>
        </w:rPr>
        <w:t>17.11倍</w:t>
      </w:r>
      <w:r>
        <w:rPr>
          <w:rFonts w:ascii="Microsoft YaHei" w:hAnsi="Microsoft YaHei"/>
        </w:rPr>
        <w:t xml:space="preserve">、PB </w:t>
      </w:r>
      <w:r>
        <w:rPr>
          <w:rFonts w:ascii="Microsoft YaHei" w:hAnsi="Microsoft YaHei"/>
          <w:b/>
          <w:color w:val="1A1A1A"/>
        </w:rPr>
        <w:t>1.27倍</w:t>
      </w:r>
      <w:r>
        <w:rPr>
          <w:rFonts w:ascii="Microsoft YaHei" w:hAnsi="Microsoft YaHei"/>
        </w:rPr>
        <w:t>，估值处于合理区间，行业景气度受益于油价高位运行及上游资本开支回暖。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资金面共振</w:t>
      </w:r>
      <w:r>
        <w:rPr>
          <w:rFonts w:ascii="Microsoft YaHei" w:hAnsi="Microsoft YaHei"/>
        </w:rPr>
        <w:t xml:space="preserve">：今日资金净流入 </w:t>
      </w:r>
      <w:r>
        <w:rPr>
          <w:rFonts w:ascii="Microsoft YaHei" w:hAnsi="Microsoft YaHei"/>
          <w:b/>
          <w:color w:val="1A1A1A"/>
        </w:rPr>
        <w:t>4,133.50 万元</w:t>
      </w:r>
      <w:r>
        <w:rPr>
          <w:rFonts w:ascii="Microsoft YaHei" w:hAnsi="Microsoft YaHei"/>
        </w:rPr>
        <w:t xml:space="preserve">，流入时长占比超 </w:t>
      </w:r>
      <w:r>
        <w:rPr>
          <w:rFonts w:ascii="Microsoft YaHei" w:hAnsi="Microsoft YaHei"/>
          <w:b/>
          <w:color w:val="1A1A1A"/>
        </w:rPr>
        <w:t>64%</w:t>
      </w:r>
      <w:r>
        <w:rPr>
          <w:rFonts w:ascii="Microsoft YaHei" w:hAnsi="Microsoft YaHei"/>
        </w:rPr>
        <w:t>，叠加前日大/中/小单全面净流入，资金合力明显。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技术面突破</w:t>
      </w:r>
      <w:r>
        <w:rPr>
          <w:rFonts w:ascii="Microsoft YaHei" w:hAnsi="Microsoft YaHei"/>
        </w:rPr>
        <w:t xml:space="preserve">：股价站稳所有短期均线，放量突破前期平台，距布林带上轨仅差 </w:t>
      </w:r>
      <w:r>
        <w:rPr>
          <w:rFonts w:ascii="Microsoft YaHei" w:hAnsi="Microsoft YaHei"/>
          <w:b/>
          <w:color w:val="1A1A1A"/>
        </w:rPr>
        <w:t>2.6%</w:t>
      </w:r>
      <w:r>
        <w:rPr>
          <w:rFonts w:ascii="Microsoft YaHei" w:hAnsi="Microsoft YaHei"/>
        </w:rPr>
        <w:t xml:space="preserve">，午后有望冲击 </w:t>
      </w:r>
      <w:r>
        <w:rPr>
          <w:rFonts w:ascii="Microsoft YaHei" w:hAnsi="Microsoft YaHei"/>
          <w:b/>
          <w:color w:val="1A1A1A"/>
        </w:rPr>
        <w:t>12.60 元</w:t>
      </w:r>
      <w:r>
        <w:rPr>
          <w:rFonts w:ascii="Microsoft YaHei" w:hAnsi="Microsoft YaHei"/>
        </w:rPr>
        <w:t xml:space="preserve"> 压力位。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板块催化强劲</w:t>
      </w:r>
      <w:r>
        <w:rPr>
          <w:rFonts w:ascii="Microsoft YaHei" w:hAnsi="Microsoft YaHei"/>
        </w:rPr>
        <w:t>：中国海油涨停带动石油板块全线发力，中海油服作为油服龙头充分受益。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股价 </w:t>
      </w:r>
      <w:r>
        <w:rPr>
          <w:rFonts w:ascii="Microsoft YaHei" w:hAnsi="Microsoft YaHei"/>
          <w:b/>
          <w:color w:val="1A1A1A"/>
        </w:rPr>
        <w:t>+6.05%</w:t>
      </w:r>
      <w:r>
        <w:rPr>
          <w:rFonts w:ascii="Microsoft YaHei" w:hAnsi="Microsoft YaHei"/>
        </w:rPr>
        <w:t xml:space="preserve"> 的日内涨幅较大，短线获利盘回吐压力需关注。</w:t>
      </w:r>
    </w:p>
    <w:p>
      <w:pPr>
        <w:pStyle w:val="ListBullet"/>
      </w:pPr>
      <w:r>
        <w:rPr>
          <w:rFonts w:ascii="Microsoft YaHei" w:hAnsi="Microsoft YaHei"/>
        </w:rPr>
        <w:t xml:space="preserve">融资余额处于近一年 </w:t>
      </w:r>
      <w:r>
        <w:rPr>
          <w:rFonts w:ascii="Microsoft YaHei" w:hAnsi="Microsoft YaHei"/>
          <w:b/>
          <w:color w:val="1A1A1A"/>
        </w:rPr>
        <w:t>60% 分位</w:t>
      </w:r>
      <w:r>
        <w:rPr>
          <w:rFonts w:ascii="Microsoft YaHei" w:hAnsi="Microsoft YaHei"/>
        </w:rPr>
        <w:t xml:space="preserve"> 高位，若市场情绪逆转，杠杆资金可能加速离场。</w:t>
      </w:r>
    </w:p>
    <w:p>
      <w:pPr>
        <w:pStyle w:val="ListBullet"/>
      </w:pPr>
      <w:r>
        <w:rPr>
          <w:rFonts w:ascii="Microsoft YaHei" w:hAnsi="Microsoft YaHei"/>
        </w:rPr>
        <w:t xml:space="preserve">布林带上轨 </w:t>
      </w:r>
      <w:r>
        <w:rPr>
          <w:rFonts w:ascii="Microsoft YaHei" w:hAnsi="Microsoft YaHei"/>
          <w:b/>
          <w:color w:val="1A1A1A"/>
        </w:rPr>
        <w:t>12.60 元</w:t>
      </w:r>
      <w:r>
        <w:rPr>
          <w:rFonts w:ascii="Microsoft YaHei" w:hAnsi="Microsoft YaHei"/>
        </w:rPr>
        <w:t xml:space="preserve"> 为近期关键阻力，能否突破需观察午后量能配合情况。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：本报告基于公开数据整理分析，仅供参考，不构成任何投资建议。股市有风险，投资需谨慎。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中海油服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