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</w:rPr>
        <w:t>现在我已经获取了关键的正文信息。以下是完整的中联重科午间分析报告。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中联重科（000157.SZ）午间分析报告</w:t>
      </w:r>
    </w:p>
    <w:p>
      <w:r>
        <w:rPr>
          <w:rFonts w:ascii="Microsoft YaHei" w:hAnsi="Microsoft YaHei"/>
          <w:b/>
          <w:color w:val="1A1A1A"/>
        </w:rPr>
        <w:t>数据截至：2026年7月28日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今日全市场情绪</w:t>
      </w:r>
      <w:r>
        <w:rPr>
          <w:rFonts w:ascii="Microsoft YaHei" w:hAnsi="Microsoft YaHei"/>
          <w:b/>
          <w:color w:val="1A1A1A"/>
        </w:rPr>
        <w:t>一般偏弱</w:t>
      </w:r>
      <w:r>
        <w:rPr>
          <w:rFonts w:ascii="Microsoft YaHei" w:hAnsi="Microsoft YaHei"/>
        </w:rPr>
        <w:t xml:space="preserve">（热度43），成交额 </w:t>
      </w:r>
      <w:r>
        <w:rPr>
          <w:rFonts w:ascii="Microsoft YaHei" w:hAnsi="Microsoft YaHei"/>
          <w:b/>
          <w:color w:val="1A1A1A"/>
        </w:rPr>
        <w:t>2.03万亿</w:t>
      </w:r>
      <w:r>
        <w:rPr>
          <w:rFonts w:ascii="Microsoft YaHei" w:hAnsi="Microsoft YaHei"/>
        </w:rPr>
        <w:t xml:space="preserve">（较前日缩量 </w:t>
      </w:r>
      <w:r>
        <w:rPr>
          <w:rFonts w:ascii="Microsoft YaHei" w:hAnsi="Microsoft YaHei"/>
          <w:b/>
          <w:color w:val="1A1A1A"/>
        </w:rPr>
        <w:t>508亿</w:t>
      </w:r>
      <w:r>
        <w:rPr>
          <w:rFonts w:ascii="Microsoft YaHei" w:hAnsi="Microsoft YaHei"/>
        </w:rPr>
        <w:t xml:space="preserve">），上涨占比75%但赚钱效应仅 </w:t>
      </w:r>
      <w:r>
        <w:rPr>
          <w:rFonts w:ascii="Microsoft YaHei" w:hAnsi="Microsoft YaHei"/>
          <w:b/>
          <w:color w:val="1A1A1A"/>
        </w:rPr>
        <w:t>48%</w:t>
      </w:r>
      <w:r>
        <w:rPr>
          <w:rFonts w:ascii="Microsoft YaHei" w:hAnsi="Microsoft YaHei"/>
        </w:rPr>
        <w:t xml:space="preserve">。全市场上涨2603家、下跌2769家，涨停68家、跌停50家，跌幅集中在 </w:t>
      </w:r>
      <w:r>
        <w:rPr>
          <w:rFonts w:ascii="Microsoft YaHei" w:hAnsi="Microsoft YaHei"/>
          <w:b/>
          <w:color w:val="1A1A1A"/>
        </w:rPr>
        <w:t>-3%~-1%</w:t>
      </w:r>
      <w:r>
        <w:rPr>
          <w:rFonts w:ascii="Microsoft YaHei" w:hAnsi="Microsoft YaHei"/>
        </w:rPr>
        <w:t>，中小盘抛压较重。</w:t>
      </w:r>
    </w:p>
    <w:p>
      <w:r>
        <w:rPr>
          <w:rFonts w:ascii="Microsoft YaHei" w:hAnsi="Microsoft YaHei"/>
        </w:rPr>
        <w:t xml:space="preserve">在整体市场分化背景下，中联重科逆势走强，盘中最高触及 </w:t>
      </w:r>
      <w:r>
        <w:rPr>
          <w:rFonts w:ascii="Microsoft YaHei" w:hAnsi="Microsoft YaHei"/>
          <w:b/>
          <w:color w:val="1A1A1A"/>
        </w:rPr>
        <w:t>7.40元</w:t>
      </w:r>
      <w:r>
        <w:rPr>
          <w:rFonts w:ascii="Microsoft YaHei" w:hAnsi="Microsoft YaHei"/>
        </w:rPr>
        <w:t xml:space="preserve">，午间收于 </w:t>
      </w:r>
      <w:r>
        <w:rPr>
          <w:rFonts w:ascii="Microsoft YaHei" w:hAnsi="Microsoft YaHei"/>
          <w:b/>
          <w:color w:val="1A1A1A"/>
        </w:rPr>
        <w:t>7.38元</w:t>
      </w:r>
      <w:r>
        <w:rPr>
          <w:rFonts w:ascii="Microsoft YaHei" w:hAnsi="Microsoft YaHei"/>
        </w:rPr>
        <w:t xml:space="preserve">，涨幅 </w:t>
      </w:r>
      <w:r>
        <w:rPr>
          <w:rFonts w:ascii="Microsoft YaHei" w:hAnsi="Microsoft YaHei"/>
          <w:b/>
          <w:color w:val="1A1A1A"/>
        </w:rPr>
        <w:t>+2.64%</w:t>
      </w:r>
      <w:r>
        <w:rPr>
          <w:rFonts w:ascii="Microsoft YaHei" w:hAnsi="Microsoft YaHei"/>
        </w:rPr>
        <w:t>，显著跑赢大盘。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7.38元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+2.64%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 / 最高 / 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7.22 /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7.40</w:t>
            </w:r>
            <w:r>
              <w:rPr>
                <w:rFonts w:ascii="Microsoft YaHei" w:hAnsi="Microsoft YaHei"/>
                <w:sz w:val="18"/>
              </w:rPr>
              <w:t xml:space="preserve"> / 7.13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成交量（手）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676,505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成交额（万元）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49,368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0.96%</w:t>
            </w:r>
            <w:r>
              <w:rPr>
                <w:rFonts w:ascii="Microsoft YaHei" w:hAnsi="Microsoft YaHei"/>
                <w:sz w:val="18"/>
              </w:rPr>
              <w:t>（前日全日仅0.64%）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1.19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均价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7.30元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18.05倍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1.09倍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638.26亿元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流通市值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521.74亿元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关键信号</w:t>
      </w:r>
      <w:r>
        <w:rPr>
          <w:rFonts w:ascii="Microsoft YaHei" w:hAnsi="Microsoft YaHei"/>
        </w:rPr>
        <w:t xml:space="preserve">：今日半日换手率 </w:t>
      </w:r>
      <w:r>
        <w:rPr>
          <w:rFonts w:ascii="Microsoft YaHei" w:hAnsi="Microsoft YaHei"/>
          <w:b/>
          <w:color w:val="1A1A1A"/>
        </w:rPr>
        <w:t>0.96%</w:t>
      </w:r>
      <w:r>
        <w:rPr>
          <w:rFonts w:ascii="Microsoft YaHei" w:hAnsi="Microsoft YaHei"/>
        </w:rPr>
        <w:t xml:space="preserve"> 已超过上一个交易日全日换手率 </w:t>
      </w:r>
      <w:r>
        <w:rPr>
          <w:rFonts w:ascii="Microsoft YaHei" w:hAnsi="Microsoft YaHei"/>
          <w:b/>
          <w:color w:val="1A1A1A"/>
        </w:rPr>
        <w:t>0.6444%</w:t>
      </w:r>
      <w:r>
        <w:rPr>
          <w:rFonts w:ascii="Microsoft YaHei" w:hAnsi="Microsoft YaHei"/>
        </w:rPr>
        <w:t xml:space="preserve">，比值达 </w:t>
      </w:r>
      <w:r>
        <w:rPr>
          <w:rFonts w:ascii="Microsoft YaHei" w:hAnsi="Microsoft YaHei"/>
          <w:b/>
          <w:color w:val="1A1A1A"/>
        </w:rPr>
        <w:t>1.49倍</w:t>
      </w:r>
      <w:r>
        <w:rPr>
          <w:rFonts w:ascii="Microsoft YaHei" w:hAnsi="Microsoft YaHei"/>
        </w:rPr>
        <w:t xml:space="preserve">，属于明显放量。内外盘方面，外盘 </w:t>
      </w:r>
      <w:r>
        <w:rPr>
          <w:rFonts w:ascii="Microsoft YaHei" w:hAnsi="Microsoft YaHei"/>
          <w:b/>
          <w:color w:val="1A1A1A"/>
        </w:rPr>
        <w:t>440,756手</w:t>
      </w:r>
      <w:r>
        <w:rPr>
          <w:rFonts w:ascii="Microsoft YaHei" w:hAnsi="Microsoft YaHei"/>
        </w:rPr>
        <w:t xml:space="preserve"> 远大于内盘 </w:t>
      </w:r>
      <w:r>
        <w:rPr>
          <w:rFonts w:ascii="Microsoft YaHei" w:hAnsi="Microsoft YaHei"/>
          <w:b/>
          <w:color w:val="1A1A1A"/>
        </w:rPr>
        <w:t>235,748手</w:t>
      </w:r>
      <w:r>
        <w:rPr>
          <w:rFonts w:ascii="Microsoft YaHei" w:hAnsi="Microsoft YaHei"/>
        </w:rPr>
        <w:t>，主动买盘强劲。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今日盘中资金流向（逐分钟统计，截至11:30）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净流向：净流入 6,066.53万元</w:t>
      </w:r>
    </w:p>
    <w:p>
      <w:pPr>
        <w:pStyle w:val="ListBullet"/>
      </w:pPr>
      <w:r>
        <w:rPr>
          <w:rFonts w:ascii="Microsoft YaHei" w:hAnsi="Microsoft YaHei"/>
        </w:rPr>
        <w:t>资金流入分钟数：122分钟 / 流出：118分钟</w:t>
      </w:r>
    </w:p>
    <w:p>
      <w:pPr>
        <w:pStyle w:val="ListBullet"/>
      </w:pPr>
      <w:r>
        <w:rPr>
          <w:rFonts w:ascii="Microsoft YaHei" w:hAnsi="Microsoft YaHei"/>
        </w:rPr>
        <w:t>最大单分钟流入：</w:t>
      </w:r>
      <w:r>
        <w:rPr>
          <w:rFonts w:ascii="Microsoft YaHei" w:hAnsi="Microsoft YaHei"/>
          <w:b/>
          <w:color w:val="1A1A1A"/>
        </w:rPr>
        <w:t>998.7万元</w:t>
      </w:r>
      <w:r>
        <w:rPr>
          <w:rFonts w:ascii="Microsoft YaHei" w:hAnsi="Microsoft YaHei"/>
        </w:rPr>
        <w:t xml:space="preserve"> / 最大单分钟流出：548.8万元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上一个交易日日终资金细分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卖出（元）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+35,248,602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69,222,108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33,973,506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+20,196,303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95,158,903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74,962,600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+5,220,413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47,266,491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42,046,078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+60,665,318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资金面解读</w:t>
      </w:r>
      <w:r>
        <w:rPr>
          <w:rFonts w:ascii="Microsoft YaHei" w:hAnsi="Microsoft YaHei"/>
        </w:rPr>
        <w:t xml:space="preserve">：昨日大单净额 </w:t>
      </w:r>
      <w:r>
        <w:rPr>
          <w:rFonts w:ascii="Microsoft YaHei" w:hAnsi="Microsoft YaHei"/>
          <w:b/>
          <w:color w:val="1A1A1A"/>
        </w:rPr>
        <w:t>+3,525万元</w:t>
      </w:r>
      <w:r>
        <w:rPr>
          <w:rFonts w:ascii="Microsoft YaHei" w:hAnsi="Microsoft YaHei"/>
        </w:rPr>
        <w:t xml:space="preserve">，中单净额 </w:t>
      </w:r>
      <w:r>
        <w:rPr>
          <w:rFonts w:ascii="Microsoft YaHei" w:hAnsi="Microsoft YaHei"/>
          <w:b/>
          <w:color w:val="1A1A1A"/>
        </w:rPr>
        <w:t>+2,020万元</w:t>
      </w:r>
      <w:r>
        <w:rPr>
          <w:rFonts w:ascii="Microsoft YaHei" w:hAnsi="Microsoft YaHei"/>
        </w:rPr>
        <w:t xml:space="preserve">，大小单全面净流入，合计净流入 </w:t>
      </w:r>
      <w:r>
        <w:rPr>
          <w:rFonts w:ascii="Microsoft YaHei" w:hAnsi="Microsoft YaHei"/>
          <w:b/>
          <w:color w:val="1A1A1A"/>
        </w:rPr>
        <w:t>6,067万元</w:t>
      </w:r>
      <w:r>
        <w:rPr>
          <w:rFonts w:ascii="Microsoft YaHei" w:hAnsi="Microsoft YaHei"/>
        </w:rPr>
        <w:t>。今日盘中资金继续保持净流入态势，且流入分钟数（122分钟）多于流出（118分钟），说明</w:t>
      </w:r>
      <w:r>
        <w:rPr>
          <w:rFonts w:ascii="Microsoft YaHei" w:hAnsi="Microsoft YaHei"/>
          <w:b/>
          <w:color w:val="1A1A1A"/>
        </w:rPr>
        <w:t>主力资金买入意愿持续较强</w:t>
      </w:r>
      <w:r>
        <w:rPr>
          <w:rFonts w:ascii="Microsoft YaHei" w:hAnsi="Microsoft YaHei"/>
        </w:rPr>
        <w:t>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融资融券（上一交易日）</w:t>
      </w:r>
    </w:p>
    <w:p>
      <w:pPr>
        <w:pStyle w:val="ListBullet"/>
      </w:pPr>
      <w:r>
        <w:rPr>
          <w:rFonts w:ascii="Microsoft YaHei" w:hAnsi="Microsoft YaHei"/>
        </w:rPr>
        <w:t>融资余额：</w:t>
      </w:r>
      <w:r>
        <w:rPr>
          <w:rFonts w:ascii="Microsoft YaHei" w:hAnsi="Microsoft YaHei"/>
          <w:b/>
          <w:color w:val="1A1A1A"/>
        </w:rPr>
        <w:t>26.66亿元</w:t>
      </w:r>
      <w:r>
        <w:rPr>
          <w:rFonts w:ascii="Microsoft YaHei" w:hAnsi="Microsoft YaHei"/>
        </w:rPr>
        <w:t>（较前日 -0.18%）</w:t>
      </w:r>
    </w:p>
    <w:p>
      <w:pPr>
        <w:pStyle w:val="ListBullet"/>
      </w:pPr>
      <w:r>
        <w:rPr>
          <w:rFonts w:ascii="Microsoft YaHei" w:hAnsi="Microsoft YaHei"/>
        </w:rPr>
        <w:t>融券余额：1.68亿元（较前日 +1.13%）</w:t>
      </w:r>
    </w:p>
    <w:p>
      <w:r>
        <w:rPr>
          <w:rFonts w:ascii="Microsoft YaHei" w:hAnsi="Microsoft YaHei"/>
        </w:rPr>
        <w:t xml:space="preserve">融资余额占流通市值比例约 </w:t>
      </w:r>
      <w:r>
        <w:rPr>
          <w:rFonts w:ascii="Microsoft YaHei" w:hAnsi="Microsoft YaHei"/>
          <w:b/>
          <w:color w:val="1A1A1A"/>
        </w:rPr>
        <w:t>5.04%</w:t>
      </w:r>
      <w:r>
        <w:rPr>
          <w:rFonts w:ascii="Microsoft YaHei" w:hAnsi="Microsoft YaHei"/>
        </w:rPr>
        <w:t xml:space="preserve">，超过近一年 </w:t>
      </w:r>
      <w:r>
        <w:rPr>
          <w:rFonts w:ascii="Microsoft YaHei" w:hAnsi="Microsoft YaHei"/>
          <w:b/>
          <w:color w:val="1A1A1A"/>
        </w:rPr>
        <w:t>90%分位水平</w:t>
      </w:r>
      <w:r>
        <w:rPr>
          <w:rFonts w:ascii="Microsoft YaHei" w:hAnsi="Microsoft YaHei"/>
        </w:rPr>
        <w:t>，表明杠杆资金对该股持仓意愿浓厚。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MA5</w:t>
            </w:r>
            <w:r>
              <w:rPr>
                <w:rFonts w:ascii="Microsoft YaHei" w:hAnsi="Microsoft YaHei"/>
                <w:sz w:val="18"/>
              </w:rPr>
              <w:t>（约7.32元）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当前价在其上方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+0.8%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MA10</w:t>
            </w:r>
            <w:r>
              <w:rPr>
                <w:rFonts w:ascii="Microsoft YaHei" w:hAnsi="Microsoft YaHei"/>
                <w:sz w:val="18"/>
              </w:rPr>
              <w:t>（约7.15元）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当前价在其上方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+3.2%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MA20/布林中轨</w:t>
            </w:r>
            <w:r>
              <w:rPr>
                <w:rFonts w:ascii="Microsoft YaHei" w:hAnsi="Microsoft YaHei"/>
                <w:sz w:val="18"/>
              </w:rPr>
              <w:t>（约7.05元）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当前价在其上方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+4.7%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7.45元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距当前价仅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0.95%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6.65元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技术面研判</w:t>
      </w:r>
      <w:r>
        <w:rPr>
          <w:rFonts w:ascii="Microsoft YaHei" w:hAnsi="Microsoft YaHei"/>
        </w:rPr>
        <w:t xml:space="preserve">：股价已站稳 </w:t>
      </w:r>
      <w:r>
        <w:rPr>
          <w:rFonts w:ascii="Microsoft YaHei" w:hAnsi="Microsoft YaHei"/>
          <w:b/>
          <w:color w:val="1A1A1A"/>
        </w:rPr>
        <w:t>MA5/MA10/MA20</w:t>
      </w:r>
      <w:r>
        <w:rPr>
          <w:rFonts w:ascii="Microsoft YaHei" w:hAnsi="Microsoft YaHei"/>
        </w:rPr>
        <w:t xml:space="preserve"> 三条均线，呈现 </w:t>
      </w:r>
      <w:r>
        <w:rPr>
          <w:rFonts w:ascii="Microsoft YaHei" w:hAnsi="Microsoft YaHei"/>
          <w:b/>
          <w:color w:val="1A1A1A"/>
        </w:rPr>
        <w:t>多头排列</w:t>
      </w:r>
      <w:r>
        <w:rPr>
          <w:rFonts w:ascii="Microsoft YaHei" w:hAnsi="Microsoft YaHei"/>
        </w:rPr>
        <w:t xml:space="preserve"> 格局。当前价格距布林带上轨 </w:t>
      </w:r>
      <w:r>
        <w:rPr>
          <w:rFonts w:ascii="Microsoft YaHei" w:hAnsi="Microsoft YaHei"/>
          <w:b/>
          <w:color w:val="1A1A1A"/>
        </w:rPr>
        <w:t>7.45元</w:t>
      </w:r>
      <w:r>
        <w:rPr>
          <w:rFonts w:ascii="Microsoft YaHei" w:hAnsi="Microsoft YaHei"/>
        </w:rPr>
        <w:t xml:space="preserve"> 仅一步之遥（偏离约 </w:t>
      </w:r>
      <w:r>
        <w:rPr>
          <w:rFonts w:ascii="Microsoft YaHei" w:hAnsi="Microsoft YaHei"/>
          <w:b/>
          <w:color w:val="1A1A1A"/>
        </w:rPr>
        <w:t>0.95%</w:t>
      </w:r>
      <w:r>
        <w:rPr>
          <w:rFonts w:ascii="Microsoft YaHei" w:hAnsi="Microsoft YaHei"/>
        </w:rPr>
        <w:t>），午后若继续放量上攻，有望挑战上轨压力位。布林带带宽（上轨7.45-下轨6.65=0.80元）处于中等水平，尚未出现极端扩口，上行趋势仍有空间。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1. 融资数据持续向好</w:t>
      </w:r>
    </w:p>
    <w:p>
      <w:r>
        <w:rPr>
          <w:rFonts w:ascii="Microsoft YaHei" w:hAnsi="Microsoft YaHei"/>
        </w:rPr>
        <w:t xml:space="preserve">文章 </w:t>
      </w:r>
      <w:r>
        <w:rPr>
          <w:rFonts w:ascii="Microsoft YaHei" w:hAnsi="Microsoft YaHei"/>
          <w:b/>
          <w:color w:val="1A1A1A"/>
        </w:rPr>
        <w:t>a_03</w:t>
      </w:r>
      <w:r>
        <w:rPr>
          <w:rFonts w:ascii="Microsoft YaHei" w:hAnsi="Microsoft YaHei"/>
        </w:rPr>
        <w:t xml:space="preserve"> （7月28日发布）显示，7月27日中联重科获融资买入 </w:t>
      </w:r>
      <w:r>
        <w:rPr>
          <w:rFonts w:ascii="Microsoft YaHei" w:hAnsi="Microsoft YaHei"/>
          <w:b/>
          <w:color w:val="1A1A1A"/>
        </w:rPr>
        <w:t>1,233.59万元</w:t>
      </w:r>
      <w:r>
        <w:rPr>
          <w:rFonts w:ascii="Microsoft YaHei" w:hAnsi="Microsoft YaHei"/>
        </w:rPr>
        <w:t xml:space="preserve">。融资余额 </w:t>
      </w:r>
      <w:r>
        <w:rPr>
          <w:rFonts w:ascii="Microsoft YaHei" w:hAnsi="Microsoft YaHei"/>
          <w:b/>
          <w:color w:val="1A1A1A"/>
        </w:rPr>
        <w:t>26.66亿元</w:t>
      </w:r>
      <w:r>
        <w:rPr>
          <w:rFonts w:ascii="Microsoft YaHei" w:hAnsi="Microsoft YaHei"/>
        </w:rPr>
        <w:t xml:space="preserve"> 占流通市值比例 </w:t>
      </w:r>
      <w:r>
        <w:rPr>
          <w:rFonts w:ascii="Microsoft YaHei" w:hAnsi="Microsoft YaHei"/>
          <w:b/>
          <w:color w:val="1A1A1A"/>
        </w:rPr>
        <w:t>5.04%</w:t>
      </w:r>
      <w:r>
        <w:rPr>
          <w:rFonts w:ascii="Microsoft YaHei" w:hAnsi="Microsoft YaHei"/>
        </w:rPr>
        <w:t xml:space="preserve">，超过近一年 </w:t>
      </w:r>
      <w:r>
        <w:rPr>
          <w:rFonts w:ascii="Microsoft YaHei" w:hAnsi="Microsoft YaHei"/>
          <w:b/>
          <w:color w:val="1A1A1A"/>
        </w:rPr>
        <w:t>90%分位水平</w:t>
      </w:r>
      <w:r>
        <w:rPr>
          <w:rFonts w:ascii="Microsoft YaHei" w:hAnsi="Microsoft YaHei"/>
        </w:rPr>
        <w:t>。高融资余额比例反映杠杆资金对公司的长期看好。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2. 工业互联网与数字化战略纵深推进</w:t>
      </w:r>
    </w:p>
    <w:p>
      <w:r>
        <w:rPr>
          <w:rFonts w:ascii="Microsoft YaHei" w:hAnsi="Microsoft YaHei"/>
        </w:rPr>
        <w:t xml:space="preserve">文章 </w:t>
      </w:r>
      <w:r>
        <w:rPr>
          <w:rFonts w:ascii="Microsoft YaHei" w:hAnsi="Microsoft YaHei"/>
          <w:b/>
          <w:color w:val="1A1A1A"/>
        </w:rPr>
        <w:t>a_04</w:t>
      </w:r>
      <w:r>
        <w:rPr>
          <w:rFonts w:ascii="Microsoft YaHei" w:hAnsi="Microsoft YaHei"/>
        </w:rPr>
        <w:t xml:space="preserve"> 详细披露了中联重科旗下 </w:t>
      </w:r>
      <w:r>
        <w:rPr>
          <w:rFonts w:ascii="Microsoft YaHei" w:hAnsi="Microsoft YaHei"/>
          <w:b/>
          <w:color w:val="1A1A1A"/>
        </w:rPr>
        <w:t>中科云谷</w:t>
      </w:r>
      <w:r>
        <w:rPr>
          <w:rFonts w:ascii="Microsoft YaHei" w:hAnsi="Microsoft YaHei"/>
        </w:rPr>
        <w:t xml:space="preserve"> 工业互联网平台的最新进展。核心亮点包括：</w:t>
      </w:r>
    </w:p>
    <w:p>
      <w:pPr>
        <w:pStyle w:val="ListBullet"/>
      </w:pPr>
      <w:r>
        <w:rPr>
          <w:rFonts w:ascii="Microsoft YaHei" w:hAnsi="Microsoft YaHei"/>
        </w:rPr>
        <w:t xml:space="preserve">接入全球超 </w:t>
      </w:r>
      <w:r>
        <w:rPr>
          <w:rFonts w:ascii="Microsoft YaHei" w:hAnsi="Microsoft YaHei"/>
          <w:b/>
          <w:color w:val="1A1A1A"/>
        </w:rPr>
        <w:t>80万台</w:t>
      </w:r>
      <w:r>
        <w:rPr>
          <w:rFonts w:ascii="Microsoft YaHei" w:hAnsi="Microsoft YaHei"/>
        </w:rPr>
        <w:t xml:space="preserve"> 工程机械设备，连接数千家供应商</w:t>
      </w:r>
    </w:p>
    <w:p>
      <w:pPr>
        <w:pStyle w:val="ListBullet"/>
      </w:pPr>
      <w:r>
        <w:rPr>
          <w:rFonts w:ascii="Microsoft YaHei" w:hAnsi="Microsoft YaHei"/>
        </w:rPr>
        <w:t xml:space="preserve">完成超 </w:t>
      </w:r>
      <w:r>
        <w:rPr>
          <w:rFonts w:ascii="Microsoft YaHei" w:hAnsi="Microsoft YaHei"/>
          <w:b/>
          <w:color w:val="1A1A1A"/>
        </w:rPr>
        <w:t>500亿条</w:t>
      </w:r>
      <w:r>
        <w:rPr>
          <w:rFonts w:ascii="Microsoft YaHei" w:hAnsi="Microsoft YaHei"/>
        </w:rPr>
        <w:t xml:space="preserve"> 工业数据规范化治理</w:t>
      </w:r>
    </w:p>
    <w:p>
      <w:pPr>
        <w:pStyle w:val="ListBullet"/>
      </w:pPr>
      <w:r>
        <w:rPr>
          <w:rFonts w:ascii="Microsoft YaHei" w:hAnsi="Microsoft YaHei"/>
        </w:rPr>
        <w:t xml:space="preserve">关键部件故障预警准确率超 </w:t>
      </w:r>
      <w:r>
        <w:rPr>
          <w:rFonts w:ascii="Microsoft YaHei" w:hAnsi="Microsoft YaHei"/>
          <w:b/>
          <w:color w:val="1A1A1A"/>
        </w:rPr>
        <w:t>90%</w:t>
      </w:r>
      <w:r>
        <w:rPr>
          <w:rFonts w:ascii="Microsoft YaHei" w:hAnsi="Microsoft YaHei"/>
        </w:rPr>
        <w:t xml:space="preserve">，维修响应时间缩短 </w:t>
      </w:r>
      <w:r>
        <w:rPr>
          <w:rFonts w:ascii="Microsoft YaHei" w:hAnsi="Microsoft YaHei"/>
          <w:b/>
          <w:color w:val="1A1A1A"/>
        </w:rPr>
        <w:t>60%</w:t>
      </w:r>
    </w:p>
    <w:p>
      <w:pPr>
        <w:pStyle w:val="ListBullet"/>
      </w:pPr>
      <w:r>
        <w:rPr>
          <w:rFonts w:ascii="Microsoft YaHei" w:hAnsi="Microsoft YaHei"/>
        </w:rPr>
        <w:t xml:space="preserve">支撑 </w:t>
      </w:r>
      <w:r>
        <w:rPr>
          <w:rFonts w:ascii="Microsoft YaHei" w:hAnsi="Microsoft YaHei"/>
          <w:b/>
          <w:color w:val="1A1A1A"/>
        </w:rPr>
        <w:t>70余种</w:t>
      </w:r>
      <w:r>
        <w:rPr>
          <w:rFonts w:ascii="Microsoft YaHei" w:hAnsi="Microsoft YaHei"/>
        </w:rPr>
        <w:t xml:space="preserve"> 挖掘机混流生产与跨品种协同共享制造</w:t>
      </w:r>
    </w:p>
    <w:p>
      <w:r>
        <w:rPr>
          <w:rFonts w:ascii="Microsoft YaHei" w:hAnsi="Microsoft YaHei"/>
        </w:rPr>
        <w:t xml:space="preserve">该文章由中科云谷总经理署名发布，展示了中联重科在工业互联网和智能制造领域的行业领先地位，属于 </w:t>
      </w:r>
      <w:r>
        <w:rPr>
          <w:rFonts w:ascii="Microsoft YaHei" w:hAnsi="Microsoft YaHei"/>
          <w:b/>
          <w:color w:val="1A1A1A"/>
        </w:rPr>
        <w:t>中长期估值提升的正面叙事</w:t>
      </w:r>
      <w:r>
        <w:rPr>
          <w:rFonts w:ascii="Microsoft YaHei" w:hAnsi="Microsoft YaHei"/>
        </w:rPr>
        <w:t>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3. 互动问答关注欧盟"0碳计划"</w:t>
      </w:r>
    </w:p>
    <w:p>
      <w:r>
        <w:rPr>
          <w:rFonts w:ascii="Microsoft YaHei" w:hAnsi="Microsoft YaHei"/>
        </w:rPr>
        <w:t xml:space="preserve">针对投资者关于欧盟非道路移动机械 </w:t>
      </w:r>
      <w:r>
        <w:rPr>
          <w:rFonts w:ascii="Microsoft YaHei" w:hAnsi="Microsoft YaHei"/>
          <w:b/>
          <w:color w:val="1A1A1A"/>
        </w:rPr>
        <w:t>2030年"0碳计划"</w:t>
      </w:r>
      <w:r>
        <w:rPr>
          <w:rFonts w:ascii="Microsoft YaHei" w:hAnsi="Microsoft YaHei"/>
        </w:rPr>
        <w:t xml:space="preserve"> 的提问，公司回应称已持续关注欧盟减碳政策体系，并据此评估对产品出口及技术路线的潜在影响，</w:t>
      </w:r>
      <w:r>
        <w:rPr>
          <w:rFonts w:ascii="Microsoft YaHei" w:hAnsi="Microsoft YaHei"/>
          <w:b/>
          <w:color w:val="1A1A1A"/>
        </w:rPr>
        <w:t>提前布局应对</w:t>
      </w:r>
      <w:r>
        <w:rPr>
          <w:rFonts w:ascii="Microsoft YaHei" w:hAnsi="Microsoft YaHei"/>
        </w:rPr>
        <w:t>。欧盟作为公司全球化战略的核心高端市场，这一表态表明公司对海外合规风险有充分预案。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4. 盘面情绪联动</w:t>
      </w:r>
    </w:p>
    <w:p>
      <w:r>
        <w:rPr>
          <w:rFonts w:ascii="Microsoft YaHei" w:hAnsi="Microsoft YaHei"/>
        </w:rPr>
        <w:t>今日盘中快讯显示，创业板指涨逾1%，</w:t>
      </w:r>
      <w:r>
        <w:rPr>
          <w:rFonts w:ascii="Microsoft YaHei" w:hAnsi="Microsoft YaHei"/>
          <w:b/>
          <w:color w:val="1A1A1A"/>
        </w:rPr>
        <w:t>锂电池方向涨幅居前</w:t>
      </w:r>
      <w:r>
        <w:rPr>
          <w:rFonts w:ascii="Microsoft YaHei" w:hAnsi="Microsoft YaHei"/>
        </w:rPr>
        <w:t xml:space="preserve">，而中联重科涉及电池关键词，叠加工程机械板块中 </w:t>
      </w:r>
      <w:r>
        <w:rPr>
          <w:rFonts w:ascii="Microsoft YaHei" w:hAnsi="Microsoft YaHei"/>
          <w:b/>
          <w:color w:val="1A1A1A"/>
        </w:rPr>
        <w:t>中国中车（+6.73%）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建设机械（+5.11%）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三一重工（+4.88%）</w:t>
      </w:r>
      <w:r>
        <w:rPr>
          <w:rFonts w:ascii="Microsoft YaHei" w:hAnsi="Microsoft YaHei"/>
        </w:rPr>
        <w:t xml:space="preserve"> 等龙头集体走强，形成板块共振效应。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板块分类</w:t>
            </w:r>
          </w:p>
        </w:tc>
        <w:tc>
          <w:tcPr>
            <w:tcW w:type="dxa" w:w="181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板块涨跌幅</w:t>
            </w:r>
          </w:p>
        </w:tc>
        <w:tc>
          <w:tcPr>
            <w:tcW w:type="dxa" w:w="181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181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个股排名</w:t>
            </w:r>
          </w:p>
        </w:tc>
        <w:tc>
          <w:tcPr>
            <w:tcW w:type="dxa" w:w="181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评价</w:t>
            </w:r>
          </w:p>
        </w:tc>
      </w:tr>
      <w:tr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75/1158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138/319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权重股整体走强，该股排名中上</w:t>
            </w:r>
          </w:p>
        </w:tc>
      </w:tr>
      <w:tr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建筑机械和重型运输设备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-0.51%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315/1158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12/53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板块微跌，该股逆势领涨</w:t>
            </w:r>
          </w:p>
        </w:tc>
      </w:tr>
      <w:tr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高端装备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-3.18%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838/1158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36/359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板块普跌，该股表现优于板块</w:t>
            </w:r>
          </w:p>
        </w:tc>
      </w:tr>
      <w:tr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机械制造(A股)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-3.91%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934/1158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24/401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机械板块整体承压，该股逆势飘红</w:t>
            </w:r>
          </w:p>
        </w:tc>
      </w:tr>
      <w:tr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工业(A股)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-2.77%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779/1158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111/1209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工业板块弱势，个股表现亮眼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板块视角</w:t>
      </w:r>
      <w:r>
        <w:rPr>
          <w:rFonts w:ascii="Microsoft YaHei" w:hAnsi="Microsoft YaHei"/>
        </w:rPr>
        <w:t xml:space="preserve">：中联重科在"建筑机械和重型运输设备"子板块中排名 </w:t>
      </w:r>
      <w:r>
        <w:rPr>
          <w:rFonts w:ascii="Microsoft YaHei" w:hAnsi="Microsoft YaHei"/>
          <w:b/>
          <w:color w:val="1A1A1A"/>
        </w:rPr>
        <w:t>第12/53位</w:t>
      </w:r>
      <w:r>
        <w:rPr>
          <w:rFonts w:ascii="Microsoft YaHei" w:hAnsi="Microsoft YaHei"/>
        </w:rPr>
        <w:t xml:space="preserve">，跑赢板块内多数个股。板块内领涨龙头为 </w:t>
      </w:r>
      <w:r>
        <w:rPr>
          <w:rFonts w:ascii="Microsoft YaHei" w:hAnsi="Microsoft YaHei"/>
          <w:b/>
          <w:color w:val="1A1A1A"/>
        </w:rPr>
        <w:t>中国中车（+6.73%）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建设机械（+5.11%）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三一重工（+4.88%）</w:t>
      </w:r>
      <w:r>
        <w:rPr>
          <w:rFonts w:ascii="Microsoft YaHei" w:hAnsi="Microsoft YaHei"/>
        </w:rPr>
        <w:t xml:space="preserve">，中联重科作为工程机械四大龙头之一，与同业形成 </w:t>
      </w:r>
      <w:r>
        <w:rPr>
          <w:rFonts w:ascii="Microsoft YaHei" w:hAnsi="Microsoft YaHei"/>
          <w:b/>
          <w:color w:val="1A1A1A"/>
        </w:rPr>
        <w:t>联动走强</w:t>
      </w:r>
      <w:r>
        <w:rPr>
          <w:rFonts w:ascii="Microsoft YaHei" w:hAnsi="Microsoft YaHei"/>
        </w:rPr>
        <w:t xml:space="preserve"> 态势。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r>
        <w:rPr>
          <w:rFonts w:ascii="Microsoft YaHei" w:hAnsi="Microsoft YaHei"/>
        </w:rPr>
        <w:t xml:space="preserve">今日中联重科呈现 </w:t>
      </w:r>
      <w:r>
        <w:rPr>
          <w:rFonts w:ascii="Microsoft YaHei" w:hAnsi="Microsoft YaHei"/>
          <w:b/>
          <w:color w:val="1A1A1A"/>
        </w:rPr>
        <w:t>量价齐升、资金共振</w:t>
      </w:r>
      <w:r>
        <w:rPr>
          <w:rFonts w:ascii="Microsoft YaHei" w:hAnsi="Microsoft YaHei"/>
        </w:rPr>
        <w:t xml:space="preserve"> 的强势格局：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自身强势</w:t>
      </w:r>
      <w:r>
        <w:rPr>
          <w:rFonts w:ascii="Microsoft YaHei" w:hAnsi="Microsoft YaHei"/>
        </w:rPr>
        <w:t xml:space="preserve">：半日涨幅 </w:t>
      </w:r>
      <w:r>
        <w:rPr>
          <w:rFonts w:ascii="Microsoft YaHei" w:hAnsi="Microsoft YaHei"/>
          <w:b/>
          <w:color w:val="1A1A1A"/>
        </w:rPr>
        <w:t>+2.64%</w:t>
      </w:r>
      <w:r>
        <w:rPr>
          <w:rFonts w:ascii="Microsoft YaHei" w:hAnsi="Microsoft YaHei"/>
        </w:rPr>
        <w:t xml:space="preserve">，换手率已达前日全日的 </w:t>
      </w:r>
      <w:r>
        <w:rPr>
          <w:rFonts w:ascii="Microsoft YaHei" w:hAnsi="Microsoft YaHei"/>
          <w:b/>
          <w:color w:val="1A1A1A"/>
        </w:rPr>
        <w:t>1.49倍</w:t>
      </w:r>
      <w:r>
        <w:rPr>
          <w:rFonts w:ascii="Microsoft YaHei" w:hAnsi="Microsoft YaHei"/>
        </w:rPr>
        <w:t xml:space="preserve">，外盘/内盘比 </w:t>
      </w:r>
      <w:r>
        <w:rPr>
          <w:rFonts w:ascii="Microsoft YaHei" w:hAnsi="Microsoft YaHei"/>
          <w:b/>
          <w:color w:val="1A1A1A"/>
        </w:rPr>
        <w:t>1.87倍</w:t>
      </w:r>
      <w:r>
        <w:rPr>
          <w:rFonts w:ascii="Microsoft YaHei" w:hAnsi="Microsoft YaHei"/>
        </w:rPr>
        <w:t>，主动买盘主导。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资金持续流入</w:t>
      </w:r>
      <w:r>
        <w:rPr>
          <w:rFonts w:ascii="Microsoft YaHei" w:hAnsi="Microsoft YaHei"/>
        </w:rPr>
        <w:t xml:space="preserve">：昨日大单净流入 </w:t>
      </w:r>
      <w:r>
        <w:rPr>
          <w:rFonts w:ascii="Microsoft YaHei" w:hAnsi="Microsoft YaHei"/>
          <w:b/>
          <w:color w:val="1A1A1A"/>
        </w:rPr>
        <w:t>3,525万元</w:t>
      </w:r>
      <w:r>
        <w:rPr>
          <w:rFonts w:ascii="Microsoft YaHei" w:hAnsi="Microsoft YaHei"/>
        </w:rPr>
        <w:t xml:space="preserve">，今日盘中继续净流入 </w:t>
      </w:r>
      <w:r>
        <w:rPr>
          <w:rFonts w:ascii="Microsoft YaHei" w:hAnsi="Microsoft YaHei"/>
          <w:b/>
          <w:color w:val="1A1A1A"/>
        </w:rPr>
        <w:t>6,067万元</w:t>
      </w:r>
      <w:r>
        <w:rPr>
          <w:rFonts w:ascii="Microsoft YaHei" w:hAnsi="Microsoft YaHei"/>
        </w:rPr>
        <w:t>，资金态度积极。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技术形态走好</w:t>
      </w:r>
      <w:r>
        <w:rPr>
          <w:rFonts w:ascii="Microsoft YaHei" w:hAnsi="Microsoft YaHei"/>
        </w:rPr>
        <w:t xml:space="preserve">：股价站稳MA5/MA10/MA20多头排列，正向布林带上轨 </w:t>
      </w:r>
      <w:r>
        <w:rPr>
          <w:rFonts w:ascii="Microsoft YaHei" w:hAnsi="Microsoft YaHei"/>
          <w:b/>
          <w:color w:val="1A1A1A"/>
        </w:rPr>
        <w:t>7.45元</w:t>
      </w:r>
      <w:r>
        <w:rPr>
          <w:rFonts w:ascii="Microsoft YaHei" w:hAnsi="Microsoft YaHei"/>
        </w:rPr>
        <w:t xml:space="preserve"> 发起挑战。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基本面支撑</w:t>
      </w:r>
      <w:r>
        <w:rPr>
          <w:rFonts w:ascii="Microsoft YaHei" w:hAnsi="Microsoft YaHei"/>
        </w:rPr>
        <w:t>：融资余额处于近一年高位，工业互联网战略持续落地，欧盟低碳布局前瞻。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板块联动效应</w:t>
      </w:r>
      <w:r>
        <w:rPr>
          <w:rFonts w:ascii="Microsoft YaHei" w:hAnsi="Microsoft YaHei"/>
        </w:rPr>
        <w:t>：在机械制造板块（-3.91%）整体承压背景下，工程机械龙头逆势走强，显示</w:t>
      </w:r>
      <w:r>
        <w:rPr>
          <w:rFonts w:ascii="Microsoft YaHei" w:hAnsi="Microsoft YaHei"/>
          <w:b/>
          <w:color w:val="1A1A1A"/>
        </w:rPr>
        <w:t>行业龙头集中度提升</w:t>
      </w:r>
      <w:r>
        <w:rPr>
          <w:rFonts w:ascii="Microsoft YaHei" w:hAnsi="Microsoft YaHei"/>
        </w:rPr>
        <w:t>逻辑正在兑现。</w:t>
      </w:r>
    </w:p>
    <w:p>
      <w:r>
        <w:rPr>
          <w:rFonts w:ascii="Microsoft YaHei" w:hAnsi="Microsoft YaHei"/>
          <w:b/>
          <w:color w:val="1A1A1A"/>
        </w:rPr>
        <w:t>午后关注要点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 xml:space="preserve">布林带上轨 </w:t>
      </w:r>
      <w:r>
        <w:rPr>
          <w:rFonts w:ascii="Microsoft YaHei" w:hAnsi="Microsoft YaHei"/>
          <w:b/>
          <w:color w:val="1A1A1A"/>
        </w:rPr>
        <w:t>7.45元</w:t>
      </w:r>
      <w:r>
        <w:rPr>
          <w:rFonts w:ascii="Microsoft YaHei" w:hAnsi="Microsoft YaHei"/>
        </w:rPr>
        <w:t xml:space="preserve"> 能否有效突破，若突破则打开上行空间</w:t>
      </w:r>
    </w:p>
    <w:p>
      <w:pPr>
        <w:pStyle w:val="ListBullet"/>
      </w:pPr>
      <w:r>
        <w:rPr>
          <w:rFonts w:ascii="Microsoft YaHei" w:hAnsi="Microsoft YaHei"/>
        </w:rPr>
        <w:t xml:space="preserve">量比能否维持 </w:t>
      </w:r>
      <w:r>
        <w:rPr>
          <w:rFonts w:ascii="Microsoft YaHei" w:hAnsi="Microsoft YaHei"/>
          <w:b/>
          <w:color w:val="1A1A1A"/>
        </w:rPr>
        <w:t>1.0以上</w:t>
      </w:r>
      <w:r>
        <w:rPr>
          <w:rFonts w:ascii="Microsoft YaHei" w:hAnsi="Microsoft YaHei"/>
        </w:rPr>
        <w:t>，量能持续是关键</w:t>
      </w:r>
    </w:p>
    <w:p>
      <w:pPr>
        <w:pStyle w:val="ListBullet"/>
      </w:pPr>
      <w:r>
        <w:rPr>
          <w:rFonts w:ascii="Microsoft YaHei" w:hAnsi="Microsoft YaHei"/>
        </w:rPr>
        <w:t>关注板块内三一重工、中国中车等龙头的联动效应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：本报告基于公开数据整理分析，不构成投资建议。股市有风险，投资需谨慎。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中联重科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