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好的，所有正文均无法获取。我将根据已有的标题摘要和完整盘中数据进行综合分析，撰写报告。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中远海控（601919.SH）午间分析报告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今日全市场情绪偏中性。早盘两市成交额约 </w:t>
      </w:r>
      <w:r>
        <w:rPr>
          <w:rFonts w:ascii="Microsoft YaHei" w:hAnsi="Microsoft YaHei"/>
          <w:b/>
          <w:color w:val="1A1A1A"/>
        </w:rPr>
        <w:t>2.03万亿元</w:t>
      </w:r>
      <w:r>
        <w:rPr>
          <w:rFonts w:ascii="Microsoft YaHei" w:hAnsi="Microsoft YaHei"/>
        </w:rPr>
        <w:t xml:space="preserve">（较前一交易日缩量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68只</w:t>
      </w:r>
      <w:r>
        <w:rPr>
          <w:rFonts w:ascii="Microsoft YaHei" w:hAnsi="Microsoft YaHei"/>
        </w:rPr>
        <w:t xml:space="preserve"> / 跌停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。市场整体呈现"指数尚可、个股分化"格局，上证50样本股大涨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，权重蓝筹明显走强，而工业板块（-2.77%）表现疲弱。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中远海控今日高开（开盘价 </w:t>
      </w:r>
      <w:r>
        <w:rPr>
          <w:rFonts w:ascii="Microsoft YaHei" w:hAnsi="Microsoft YaHei"/>
          <w:b/>
          <w:color w:val="1A1A1A"/>
        </w:rPr>
        <w:t>14.54元</w:t>
      </w:r>
      <w:r>
        <w:rPr>
          <w:rFonts w:ascii="Microsoft YaHei" w:hAnsi="Microsoft YaHei"/>
        </w:rPr>
        <w:t xml:space="preserve"> = 昨收价），全天震荡上行，午间收于 </w:t>
      </w:r>
      <w:r>
        <w:rPr>
          <w:rFonts w:ascii="Microsoft YaHei" w:hAnsi="Microsoft YaHei"/>
          <w:b/>
          <w:color w:val="1A1A1A"/>
        </w:rPr>
        <w:t>14.93元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+2.68%</w:t>
      </w:r>
      <w:r>
        <w:rPr>
          <w:rFonts w:ascii="Microsoft YaHei" w:hAnsi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 / 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14.98元</w:t>
            </w:r>
            <w:r>
              <w:rPr>
                <w:rFonts w:ascii="Microsoft YaHei" w:hAnsi="Microsoft YaHei"/>
                <w:sz w:val="18"/>
              </w:rPr>
              <w:t xml:space="preserve"> / 14.51元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20.17亿元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1.51</w:t>
            </w:r>
            <w:r>
              <w:rPr>
                <w:rFonts w:ascii="Microsoft YaHei" w:hAnsi="Microsoft YaHei"/>
                <w:sz w:val="18"/>
              </w:rPr>
              <w:t>（显著放量）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14.81元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9.7倍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2279.53亿元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：量比 </w:t>
      </w:r>
      <w:r>
        <w:rPr>
          <w:rFonts w:ascii="Microsoft YaHei" w:hAnsi="Microsoft YaHei"/>
          <w:b/>
          <w:color w:val="1A1A1A"/>
        </w:rPr>
        <w:t>1.51</w:t>
      </w:r>
      <w:r>
        <w:rPr>
          <w:rFonts w:ascii="Microsoft YaHei" w:hAnsi="Microsoft YaHei"/>
        </w:rPr>
        <w:t xml:space="preserve">，换手率从上一交易日全日的 </w:t>
      </w:r>
      <w:r>
        <w:rPr>
          <w:rFonts w:ascii="Microsoft YaHei" w:hAnsi="Microsoft YaHei"/>
          <w:b/>
          <w:color w:val="1A1A1A"/>
        </w:rPr>
        <w:t>0.75%</w:t>
      </w:r>
      <w:r>
        <w:rPr>
          <w:rFonts w:ascii="Microsoft YaHei" w:hAnsi="Microsoft YaHei"/>
        </w:rPr>
        <w:t xml:space="preserve"> 放大至午间的 </w:t>
      </w:r>
      <w:r>
        <w:rPr>
          <w:rFonts w:ascii="Microsoft YaHei" w:hAnsi="Microsoft YaHei"/>
          <w:b/>
          <w:color w:val="1A1A1A"/>
        </w:rPr>
        <w:t>1.08%</w:t>
      </w:r>
      <w:r>
        <w:rPr>
          <w:rFonts w:ascii="Microsoft YaHei" w:hAnsi="Microsoft YaHei"/>
        </w:rPr>
        <w:t xml:space="preserve">（放量 </w:t>
      </w:r>
      <w:r>
        <w:rPr>
          <w:rFonts w:ascii="Microsoft YaHei" w:hAnsi="Microsoft YaHei"/>
          <w:b/>
          <w:color w:val="1A1A1A"/>
        </w:rPr>
        <w:t>+43%</w:t>
      </w:r>
      <w:r>
        <w:rPr>
          <w:rFonts w:ascii="Microsoft YaHei" w:hAnsi="Microsoft YaHei"/>
        </w:rPr>
        <w:t>），说明资金参与度明显提升。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外盘强于内盘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825,526手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536,451手</w:t>
      </w:r>
      <w:r>
        <w:rPr>
          <w:rFonts w:ascii="Microsoft YaHei" w:hAnsi="Microsoft YaHei"/>
        </w:rPr>
        <w:t xml:space="preserve">，比值约 </w:t>
      </w:r>
      <w:r>
        <w:rPr>
          <w:rFonts w:ascii="Microsoft YaHei" w:hAnsi="Microsoft YaHei"/>
          <w:b/>
          <w:color w:val="1A1A1A"/>
        </w:rPr>
        <w:t>1.54</w:t>
      </w:r>
      <w:r>
        <w:rPr>
          <w:rFonts w:ascii="Microsoft YaHei" w:hAnsi="Microsoft YaHei"/>
        </w:rPr>
        <w:t>，主动性买盘显著占优。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估值安全边际充足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9.7倍</w:t>
      </w:r>
      <w:r>
        <w:rPr>
          <w:rFonts w:ascii="Microsoft YaHei" w:hAnsi="Microsoft YaHei"/>
        </w:rPr>
        <w:t xml:space="preserve">，PB为 </w:t>
      </w:r>
      <w:r>
        <w:rPr>
          <w:rFonts w:ascii="Microsoft YaHei" w:hAnsi="Microsoft YaHei"/>
          <w:b/>
          <w:color w:val="1A1A1A"/>
        </w:rPr>
        <w:t>1.0倍</w:t>
      </w:r>
      <w:r>
        <w:rPr>
          <w:rFonts w:ascii="Microsoft YaHei" w:hAnsi="Microsoft YaHei"/>
        </w:rPr>
        <w:t>，处于历史底部区域，估值具备吸引力。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1.99亿元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138分钟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3190.4万元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3738.2万元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资金流入时间占比 </w:t>
      </w:r>
      <w:r>
        <w:rPr>
          <w:rFonts w:ascii="Microsoft YaHei" w:hAnsi="Microsoft YaHei"/>
          <w:b/>
          <w:color w:val="1A1A1A"/>
        </w:rPr>
        <w:t>58%</w:t>
      </w:r>
      <w:r>
        <w:rPr>
          <w:rFonts w:ascii="Microsoft YaHei" w:hAnsi="Microsoft YaHei"/>
        </w:rPr>
        <w:t>，整体呈净流入态势。</w:t>
      </w:r>
    </w:p>
    <w:p>
      <w:pPr>
        <w:pStyle w:val="ListBullet"/>
      </w:pPr>
      <w:r>
        <w:rPr>
          <w:rFonts w:ascii="Microsoft YaHei" w:hAnsi="Microsoft YaHei"/>
        </w:rPr>
        <w:t xml:space="preserve">上一交易日（7月28日）大单净额 </w:t>
      </w:r>
      <w:r>
        <w:rPr>
          <w:rFonts w:ascii="Microsoft YaHei" w:hAnsi="Microsoft YaHei"/>
          <w:b/>
          <w:color w:val="1A1A1A"/>
        </w:rPr>
        <w:t>+1.92亿元</w:t>
      </w:r>
      <w:r>
        <w:rPr>
          <w:rFonts w:ascii="Microsoft YaHei" w:hAnsi="Microsoft YaHei"/>
        </w:rPr>
        <w:t xml:space="preserve">，中单净额 </w:t>
      </w:r>
      <w:r>
        <w:rPr>
          <w:rFonts w:ascii="Microsoft YaHei" w:hAnsi="Microsoft YaHei"/>
          <w:b/>
          <w:color w:val="1A1A1A"/>
        </w:rPr>
        <w:t>-0.19亿元</w:t>
      </w:r>
      <w:r>
        <w:rPr>
          <w:rFonts w:ascii="Microsoft YaHei" w:hAnsi="Microsoft YaHei"/>
        </w:rPr>
        <w:t xml:space="preserve">、小单净额 </w:t>
      </w:r>
      <w:r>
        <w:rPr>
          <w:rFonts w:ascii="Microsoft YaHei" w:hAnsi="Microsoft YaHei"/>
          <w:b/>
          <w:color w:val="1A1A1A"/>
        </w:rPr>
        <w:t>+0.26亿元</w:t>
      </w:r>
      <w:r>
        <w:rPr>
          <w:rFonts w:ascii="Microsoft YaHei" w:hAnsi="Microsoft YaHei"/>
        </w:rPr>
        <w:t>，显示</w:t>
      </w:r>
      <w:r>
        <w:rPr>
          <w:rFonts w:ascii="Microsoft YaHei" w:hAnsi="Microsoft YaHei"/>
          <w:b/>
          <w:color w:val="1A1A1A"/>
        </w:rPr>
        <w:t>主力大单持续加仓</w:t>
      </w:r>
      <w:r>
        <w:rPr>
          <w:rFonts w:ascii="Microsoft YaHei" w:hAnsi="Microsoft YaHei"/>
        </w:rPr>
        <w:t>，中小单分歧不大。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融资融券（截至7月27日）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41.27亿元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+0.10%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+1.30%</w:t>
            </w:r>
          </w:p>
        </w:tc>
      </w:tr>
    </w:tbl>
    <w:p/>
    <w:p>
      <w:r>
        <w:rPr>
          <w:rFonts w:ascii="Microsoft YaHei" w:hAnsi="Microsoft YaHei"/>
        </w:rPr>
        <w:t xml:space="preserve">融资余额小幅增加，杠杆资金偏多。融资余额占流通市值比例约 </w:t>
      </w:r>
      <w:r>
        <w:rPr>
          <w:rFonts w:ascii="Microsoft YaHei" w:hAnsi="Microsoft YaHei"/>
          <w:b/>
          <w:color w:val="1A1A1A"/>
        </w:rPr>
        <w:t>2.15%</w:t>
      </w:r>
      <w:r>
        <w:rPr>
          <w:rFonts w:ascii="Microsoft YaHei" w:hAnsi="Microsoft YaHei"/>
        </w:rPr>
        <w:t>，低于近一年10%分位水平，杠杆风险可控。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p>
      <w:pPr>
        <w:pStyle w:val="ListBullet"/>
      </w:pPr>
      <w:r>
        <w:rPr>
          <w:rFonts w:ascii="Microsoft YaHei" w:hAnsi="Microsoft YaHei"/>
        </w:rPr>
        <w:t xml:space="preserve">13:39:27 出现大卖盘（价格 </w:t>
      </w:r>
      <w:r>
        <w:rPr>
          <w:rFonts w:ascii="Microsoft YaHei" w:hAnsi="Microsoft YaHei"/>
          <w:b/>
          <w:color w:val="1A1A1A"/>
        </w:rPr>
        <w:t>15.36元</w:t>
      </w:r>
      <w:r>
        <w:rPr>
          <w:rFonts w:ascii="Microsoft YaHei" w:hAnsi="Microsoft YaHei"/>
        </w:rPr>
        <w:t>），但股价未因此转弱，显示承接有力。</w:t>
      </w:r>
    </w:p>
    <w:p>
      <w:pPr>
        <w:pStyle w:val="ListBullet"/>
      </w:pPr>
      <w:r>
        <w:rPr>
          <w:rFonts w:ascii="Microsoft YaHei" w:hAnsi="Microsoft YaHei"/>
        </w:rPr>
        <w:t xml:space="preserve">14:46:21 出现向上缺口，价格拉升至 </w:t>
      </w:r>
      <w:r>
        <w:rPr>
          <w:rFonts w:ascii="Microsoft YaHei" w:hAnsi="Microsoft YaHei"/>
          <w:b/>
          <w:color w:val="1A1A1A"/>
        </w:rPr>
        <w:t>15.41元</w:t>
      </w:r>
      <w:r>
        <w:rPr>
          <w:rFonts w:ascii="Microsoft YaHei" w:hAnsi="Microsoft YaHei"/>
        </w:rPr>
        <w:t>，随后小幅回落至14.93元收盘。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MA5（约15.14元）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14.93元</w:t>
            </w:r>
            <w:r>
              <w:rPr>
                <w:rFonts w:ascii="Microsoft YaHei" w:hAnsi="Microsoft YaHei"/>
                <w:sz w:val="18"/>
              </w:rPr>
              <w:t>，位于其下方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MA10（约14.79元）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布林中轨（约14.23元）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布林带上轨（15.57元）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距上轨空间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布林带下轨（12.89元）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距下轨空间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15.8%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股价今日高开高走，成功站上 </w:t>
      </w:r>
      <w:r>
        <w:rPr>
          <w:rFonts w:ascii="Microsoft YaHei" w:hAnsi="Microsoft YaHei"/>
          <w:b/>
          <w:color w:val="1A1A1A"/>
        </w:rPr>
        <w:t>MA10（14.79元）</w:t>
      </w:r>
      <w:r>
        <w:rPr>
          <w:rFonts w:ascii="Microsoft YaHei" w:hAnsi="Microsoft YaHei"/>
        </w:rPr>
        <w:t>，短期均线压力有所缓解。</w:t>
      </w:r>
    </w:p>
    <w:p>
      <w:pPr>
        <w:pStyle w:val="ListBullet"/>
      </w:pPr>
      <w:r>
        <w:rPr>
          <w:rFonts w:ascii="Microsoft YaHei" w:hAnsi="Microsoft YaHei"/>
        </w:rPr>
        <w:t xml:space="preserve">目前仍在 </w:t>
      </w:r>
      <w:r>
        <w:rPr>
          <w:rFonts w:ascii="Microsoft YaHei" w:hAnsi="Microsoft YaHei"/>
          <w:b/>
          <w:color w:val="1A1A1A"/>
        </w:rPr>
        <w:t>MA5（15.14元）</w:t>
      </w:r>
      <w:r>
        <w:rPr>
          <w:rFonts w:ascii="Microsoft YaHei" w:hAnsi="Microsoft YaHei"/>
        </w:rPr>
        <w:t xml:space="preserve"> 下方，</w:t>
      </w:r>
      <w:r>
        <w:rPr>
          <w:rFonts w:ascii="Microsoft YaHei" w:hAnsi="Microsoft YaHei"/>
          <w:b/>
          <w:color w:val="1A1A1A"/>
        </w:rPr>
        <w:t>-1.4%</w:t>
      </w:r>
      <w:r>
        <w:rPr>
          <w:rFonts w:ascii="Microsoft YaHei" w:hAnsi="Microsoft YaHei"/>
        </w:rPr>
        <w:t xml:space="preserve"> 的偏离意味着短线仍需消化该均线阻力。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MA20 / 布林中轨（14.23元）</w:t>
      </w:r>
      <w:r>
        <w:rPr>
          <w:rFonts w:ascii="Microsoft YaHei" w:hAnsi="Microsoft YaHei"/>
        </w:rPr>
        <w:t xml:space="preserve"> 提供坚实支撑，当前价 </w:t>
      </w:r>
      <w:r>
        <w:rPr>
          <w:rFonts w:ascii="Microsoft YaHei" w:hAnsi="Microsoft YaHei"/>
          <w:b/>
          <w:color w:val="1A1A1A"/>
        </w:rPr>
        <w:t>+4.9%</w:t>
      </w:r>
      <w:r>
        <w:rPr>
          <w:rFonts w:ascii="Microsoft YaHei" w:hAnsi="Microsoft YaHei"/>
        </w:rPr>
        <w:t xml:space="preserve"> 的偏离度表明中期趋势已转多。</w:t>
      </w:r>
    </w:p>
    <w:p>
      <w:pPr>
        <w:pStyle w:val="ListBullet"/>
      </w:pPr>
      <w:r>
        <w:rPr>
          <w:rFonts w:ascii="Microsoft YaHei" w:hAnsi="Microsoft YaHei"/>
        </w:rPr>
        <w:t xml:space="preserve">布林带上下轨宽度为 </w:t>
      </w:r>
      <w:r>
        <w:rPr>
          <w:rFonts w:ascii="Microsoft YaHei" w:hAnsi="Microsoft YaHei"/>
          <w:b/>
          <w:color w:val="1A1A1A"/>
        </w:rPr>
        <w:t>2.68元</w:t>
      </w:r>
      <w:r>
        <w:rPr>
          <w:rFonts w:ascii="Microsoft YaHei" w:hAnsi="Microsoft YaHei"/>
        </w:rPr>
        <w:t>（12.89~15.57），当前价格位于中轨与上轨之间（</w:t>
      </w:r>
      <w:r>
        <w:rPr>
          <w:rFonts w:ascii="Microsoft YaHei" w:hAnsi="Microsoft YaHei"/>
          <w:b/>
          <w:color w:val="1A1A1A"/>
        </w:rPr>
        <w:t>66%分位</w:t>
      </w:r>
      <w:r>
        <w:rPr>
          <w:rFonts w:ascii="Microsoft YaHei" w:hAnsi="Microsoft YaHei"/>
        </w:rPr>
        <w:t>），运行空间充裕。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地缘政治与航运行业</w:t>
      </w:r>
    </w:p>
    <w:p>
      <w:r>
        <w:rPr>
          <w:rFonts w:ascii="Microsoft YaHei" w:hAnsi="Microsoft YaHei"/>
        </w:rPr>
        <w:t>今日快讯中涉及航运的核心事件：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中东局势边际缓和</w:t>
      </w:r>
      <w:r>
        <w:rPr>
          <w:rFonts w:ascii="Microsoft YaHei" w:hAnsi="Microsoft YaHei"/>
        </w:rPr>
        <w:t>：美国连续13天打击伊朗后按下暂停键，伊朗与阿曼就</w:t>
      </w:r>
      <w:r>
        <w:rPr>
          <w:rFonts w:ascii="Microsoft YaHei" w:hAnsi="Microsoft YaHei"/>
          <w:b/>
          <w:color w:val="1A1A1A"/>
        </w:rPr>
        <w:t>霍尔木兹海峡</w:t>
      </w:r>
      <w:r>
        <w:rPr>
          <w:rFonts w:ascii="Microsoft YaHei" w:hAnsi="Microsoft YaHei"/>
        </w:rPr>
        <w:t>这一关键航道举行会谈。霍尔木兹海峡是全球最重要的石油运输咽喉，局势趋稳有利于降低航运风险溢价，但短期内仍存在不确定性。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胡塞武装仍在行动</w:t>
      </w:r>
      <w:r>
        <w:rPr>
          <w:rFonts w:ascii="Microsoft YaHei" w:hAnsi="Microsoft YaHei"/>
        </w:rPr>
        <w:t>：也门胡塞武装对沙特港口城市发射导弹，沙特联军予以回击，红海区域风险尚未完全消除。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国际油价大幅下挫</w:t>
      </w:r>
      <w:r>
        <w:rPr>
          <w:rFonts w:ascii="Microsoft YaHei" w:hAnsi="Microsoft YaHei"/>
        </w:rPr>
        <w:t xml:space="preserve">：WTI原油期货跌超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，报83.10美元/桶。油价下跌直接利好航运公司（燃油成本占比约25%~35%），有望改善中远海控的</w:t>
      </w:r>
      <w:r>
        <w:rPr>
          <w:rFonts w:ascii="Microsoft YaHei" w:hAnsi="Microsoft YaHei"/>
          <w:b/>
          <w:color w:val="1A1A1A"/>
        </w:rPr>
        <w:t>成本端盈利空间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高股息防御逻辑</w:t>
      </w:r>
    </w:p>
    <w:p>
      <w:r>
        <w:rPr>
          <w:rFonts w:ascii="Microsoft YaHei" w:hAnsi="Microsoft YaHei"/>
        </w:rPr>
        <w:t>相关新闻"国企红利ETF鹏扬(159515)逆势涨2.239%"提到资金从科技赛道转向高股息防御。中远海控作为</w:t>
      </w:r>
      <w:r>
        <w:rPr>
          <w:rFonts w:ascii="Microsoft YaHei" w:hAnsi="Microsoft YaHei"/>
          <w:b/>
          <w:color w:val="1A1A1A"/>
        </w:rPr>
        <w:t>央企蓝筹+高股息</w:t>
      </w:r>
      <w:r>
        <w:rPr>
          <w:rFonts w:ascii="Microsoft YaHei" w:hAnsi="Microsoft YaHei"/>
        </w:rPr>
        <w:t xml:space="preserve">标的，在当前市场风格偏向权重蓝筹（上证50涨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）的环境下，具备较好的配置价值。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公司公告</w:t>
      </w:r>
    </w:p>
    <w:p>
      <w:r>
        <w:rPr>
          <w:rFonts w:ascii="Microsoft YaHei" w:hAnsi="Microsoft YaHei"/>
        </w:rPr>
        <w:t>昨晚中远海控发布了H股"翌日披露报表"，可能涉及股份回购或变动情况，显示公司层面有积极管理动作。（注：正文无法获取，以标题信息为准。）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同期表现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海上运输Ⅲ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优于板块均值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18/121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板块内前15%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中上水平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指数权重股带动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海上运输板块整体 </w:t>
      </w:r>
      <w:r>
        <w:rPr>
          <w:rFonts w:ascii="Microsoft YaHei" w:hAnsi="Microsoft YaHei"/>
          <w:b/>
          <w:color w:val="1A1A1A"/>
        </w:rPr>
        <w:t>+0.66%</w:t>
      </w:r>
      <w:r>
        <w:rPr>
          <w:rFonts w:ascii="Microsoft YaHei" w:hAnsi="Microsoft YaHei"/>
        </w:rPr>
        <w:t xml:space="preserve">，中远海特 </w:t>
      </w:r>
      <w:r>
        <w:rPr>
          <w:rFonts w:ascii="Microsoft YaHei" w:hAnsi="Microsoft YaHei"/>
          <w:b/>
          <w:color w:val="1A1A1A"/>
        </w:rPr>
        <w:t>+5.78%</w:t>
      </w:r>
      <w:r>
        <w:rPr>
          <w:rFonts w:ascii="Microsoft YaHei" w:hAnsi="Microsoft YaHei"/>
        </w:rPr>
        <w:t xml:space="preserve"> 领涨，招商南油 </w:t>
      </w:r>
      <w:r>
        <w:rPr>
          <w:rFonts w:ascii="Microsoft YaHei" w:hAnsi="Microsoft YaHei"/>
          <w:b/>
          <w:color w:val="1A1A1A"/>
        </w:rPr>
        <w:t>+3.05%</w:t>
      </w:r>
      <w:r>
        <w:rPr>
          <w:rFonts w:ascii="Microsoft YaHei" w:hAnsi="Microsoft YaHei"/>
        </w:rPr>
        <w:t xml:space="preserve">、招商轮船 </w:t>
      </w:r>
      <w:r>
        <w:rPr>
          <w:rFonts w:ascii="Microsoft YaHei" w:hAnsi="Microsoft YaHei"/>
          <w:b/>
          <w:color w:val="1A1A1A"/>
        </w:rPr>
        <w:t>+2.73%</w:t>
      </w:r>
      <w:r>
        <w:rPr>
          <w:rFonts w:ascii="Microsoft YaHei" w:hAnsi="Microsoft YaHei"/>
        </w:rPr>
        <w:t xml:space="preserve"> 紧随其后，中远海控 </w:t>
      </w:r>
      <w:r>
        <w:rPr>
          <w:rFonts w:ascii="Microsoft YaHei" w:hAnsi="Microsoft YaHei"/>
          <w:b/>
          <w:color w:val="1A1A1A"/>
        </w:rPr>
        <w:t>+2.68%</w:t>
      </w:r>
      <w:r>
        <w:rPr>
          <w:rFonts w:ascii="Microsoft YaHei" w:hAnsi="Microsoft YaHei"/>
        </w:rPr>
        <w:t xml:space="preserve"> 位列第4，板块联动性良好。</w:t>
      </w:r>
    </w:p>
    <w:p>
      <w:pPr>
        <w:pStyle w:val="ListBullet"/>
      </w:pPr>
      <w:r>
        <w:rPr>
          <w:rFonts w:ascii="Microsoft YaHei" w:hAnsi="Microsoft YaHei"/>
        </w:rPr>
        <w:t xml:space="preserve">上证50样本股大涨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，中国海油（+10.01%）、兖矿能源（+10.00%）涨停领涨，体现资金向</w:t>
      </w:r>
      <w:r>
        <w:rPr>
          <w:rFonts w:ascii="Microsoft YaHei" w:hAnsi="Microsoft YaHei"/>
          <w:b/>
          <w:color w:val="1A1A1A"/>
        </w:rPr>
        <w:t>高股息、红利资产</w:t>
      </w:r>
      <w:r>
        <w:rPr>
          <w:rFonts w:ascii="Microsoft YaHei" w:hAnsi="Microsoft YaHei"/>
        </w:rPr>
        <w:t>集中的趋势。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多头逻辑：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量价共振</w:t>
      </w:r>
      <w:r>
        <w:rPr>
          <w:rFonts w:ascii="Microsoft YaHei" w:hAnsi="Microsoft YaHei"/>
        </w:rPr>
        <w:t xml:space="preserve">：午后半日成交额 </w:t>
      </w:r>
      <w:r>
        <w:rPr>
          <w:rFonts w:ascii="Microsoft YaHei" w:hAnsi="Microsoft YaHei"/>
          <w:b/>
          <w:color w:val="1A1A1A"/>
        </w:rPr>
        <w:t>20.17亿元</w:t>
      </w:r>
      <w:r>
        <w:rPr>
          <w:rFonts w:ascii="Microsoft YaHei" w:hAnsi="Microsoft YaHei"/>
        </w:rPr>
        <w:t xml:space="preserve">、换手率 </w:t>
      </w:r>
      <w:r>
        <w:rPr>
          <w:rFonts w:ascii="Microsoft YaHei" w:hAnsi="Microsoft YaHei"/>
          <w:b/>
          <w:color w:val="1A1A1A"/>
        </w:rPr>
        <w:t>1.08%</w:t>
      </w:r>
      <w:r>
        <w:rPr>
          <w:rFonts w:ascii="Microsoft YaHei" w:hAnsi="Microsoft YaHei"/>
        </w:rPr>
        <w:t xml:space="preserve">、量比 </w:t>
      </w:r>
      <w:r>
        <w:rPr>
          <w:rFonts w:ascii="Microsoft YaHei" w:hAnsi="Microsoft YaHei"/>
          <w:b/>
          <w:color w:val="1A1A1A"/>
        </w:rPr>
        <w:t>1.51</w:t>
      </w:r>
      <w:r>
        <w:rPr>
          <w:rFonts w:ascii="Microsoft YaHei" w:hAnsi="Microsoft YaHei"/>
        </w:rPr>
        <w:t>，量价配合良好，资金入场意愿明确。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主力资金净流入</w:t>
      </w:r>
      <w:r>
        <w:rPr>
          <w:rFonts w:ascii="Microsoft YaHei" w:hAnsi="Microsoft YaHei"/>
        </w:rPr>
        <w:t xml:space="preserve">：今日盘中净流入 </w:t>
      </w:r>
      <w:r>
        <w:rPr>
          <w:rFonts w:ascii="Microsoft YaHei" w:hAnsi="Microsoft YaHei"/>
          <w:b/>
          <w:color w:val="1A1A1A"/>
        </w:rPr>
        <w:t>1.99亿元</w:t>
      </w:r>
      <w:r>
        <w:rPr>
          <w:rFonts w:ascii="Microsoft YaHei" w:hAnsi="Microsoft YaHei"/>
        </w:rPr>
        <w:t xml:space="preserve">，叠加昨日大单净额 </w:t>
      </w:r>
      <w:r>
        <w:rPr>
          <w:rFonts w:ascii="Microsoft YaHei" w:hAnsi="Microsoft YaHei"/>
          <w:b/>
          <w:color w:val="1A1A1A"/>
        </w:rPr>
        <w:t>+1.92亿元</w:t>
      </w:r>
      <w:r>
        <w:rPr>
          <w:rFonts w:ascii="Microsoft YaHei" w:hAnsi="Microsoft YaHei"/>
        </w:rPr>
        <w:t>，主力连续两日加仓信号清晰。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原油成本端利好</w:t>
      </w:r>
      <w:r>
        <w:rPr>
          <w:rFonts w:ascii="Microsoft YaHei" w:hAnsi="Microsoft YaHei"/>
        </w:rPr>
        <w:t xml:space="preserve">：WTI原油期货大跌超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，将有效降低航运公司燃料成本，改善盈利预期。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估值安全垫厚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9.7倍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1.0倍</w:t>
      </w:r>
      <w:r>
        <w:rPr>
          <w:rFonts w:ascii="Microsoft YaHei" w:hAnsi="Microsoft YaHei"/>
        </w:rPr>
        <w:t>，处于历史低位，下行风险有限。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板块联动向上</w:t>
      </w:r>
      <w:r>
        <w:rPr>
          <w:rFonts w:ascii="Microsoft YaHei" w:hAnsi="Microsoft YaHei"/>
        </w:rPr>
        <w:t>：海上运输板块整体走强，中远海特领涨，板块效应正向传导。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 xml:space="preserve">短期MA5（15.14元）构成上档压力，偏离 </w:t>
      </w:r>
      <w:r>
        <w:rPr>
          <w:rFonts w:ascii="Microsoft YaHei" w:hAnsi="Microsoft YaHei"/>
          <w:b/>
          <w:color w:val="1A1A1A"/>
        </w:rPr>
        <w:t>-1.4%</w:t>
      </w:r>
      <w:r>
        <w:rPr>
          <w:rFonts w:ascii="Microsoft YaHei" w:hAnsi="Microsoft YaHei"/>
        </w:rPr>
        <w:t xml:space="preserve"> 仍需放量突破确认。</w:t>
      </w:r>
    </w:p>
    <w:p>
      <w:pPr>
        <w:pStyle w:val="ListBullet"/>
      </w:pPr>
      <w:r>
        <w:rPr>
          <w:rFonts w:ascii="Microsoft YaHei" w:hAnsi="Microsoft YaHei"/>
        </w:rPr>
        <w:t>中东局势虽有缓和迹象，但变数未消，地缘风险仍需密切关注。</w:t>
      </w:r>
    </w:p>
    <w:p>
      <w:pPr>
        <w:pStyle w:val="ListBullet"/>
      </w:pPr>
      <w:r>
        <w:rPr>
          <w:rFonts w:ascii="Microsoft YaHei" w:hAnsi="Microsoft YaHei"/>
        </w:rPr>
        <w:t xml:space="preserve">大盘成交缩量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，若午后量能无法维持，可能制约反弹高度。</w:t>
      </w:r>
    </w:p>
    <w:p>
      <w:r>
        <w:rPr>
          <w:rFonts w:ascii="Microsoft YaHei" w:hAnsi="Microsoft YaHei"/>
          <w:b/>
          <w:color w:val="1A1A1A"/>
        </w:rPr>
        <w:t>综合来看</w:t>
      </w:r>
      <w:r>
        <w:rPr>
          <w:rFonts w:ascii="Microsoft YaHei" w:hAnsi="Microsoft YaHei"/>
        </w:rPr>
        <w:t xml:space="preserve">，中远海控今日量价齐升、资金流入、估值偏低、成本端受益油价下跌，叠加高股息防御属性和央企蓝筹风格，午后有望在 </w:t>
      </w:r>
      <w:r>
        <w:rPr>
          <w:rFonts w:ascii="Microsoft YaHei" w:hAnsi="Microsoft YaHei"/>
          <w:b/>
          <w:color w:val="1A1A1A"/>
        </w:rPr>
        <w:t>MA5（15.14元）</w:t>
      </w:r>
      <w:r>
        <w:rPr>
          <w:rFonts w:ascii="Microsoft YaHei" w:hAnsi="Microsoft YaHei"/>
        </w:rPr>
        <w:t xml:space="preserve"> 附近展开争夺，若能放量突破，则上行空间打开至布林上轨 </w:t>
      </w:r>
      <w:r>
        <w:rPr>
          <w:rFonts w:ascii="Microsoft YaHei" w:hAnsi="Microsoft YaHei"/>
          <w:b/>
          <w:color w:val="1A1A1A"/>
        </w:rPr>
        <w:t>15.57元</w:t>
      </w:r>
      <w:r>
        <w:rPr>
          <w:rFonts w:ascii="Microsoft YaHei" w:hAnsi="Microsoft YaHei"/>
        </w:rPr>
        <w:t>。建议关注午后量能能否持续以及板块跟风力度。</w:t>
      </w:r>
      <w:r>
        <w:rPr>
          <w:rFonts w:ascii="Microsoft YaHei" w:hAnsi="Microsoft YaHei"/>
          <w:b/>
          <w:color w:val="1A1A1A"/>
        </w:rPr>
        <w:t>投资有风险，以上分析仅供参考。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中远海控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