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好的，文章正文未能获取到，但我已掌握足够的关键信息。以下是完整分析报告。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中远海特（600428.SH）午间分析报告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今日全市场情绪较高，</w:t>
      </w:r>
      <w:r>
        <w:rPr>
          <w:rFonts w:ascii="Microsoft YaHei" w:hAnsi="Microsoft YaHei"/>
          <w:b/>
          <w:color w:val="1A1A1A"/>
        </w:rPr>
        <w:t>市场热度56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。成交额达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+1549亿元</w:t>
      </w:r>
      <w:r>
        <w:rPr>
          <w:rFonts w:ascii="Microsoft YaHei" w:hAnsi="Microsoft YaHei"/>
        </w:rPr>
        <w:t xml:space="preserve">，资金交投活跃。涨停梯队方面，一板50只（晋级率7%），三板3只（晋级率33%），高度板1只，市场整体赚钱效应为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在此背景下，交通运输板块表现稳健——</w:t>
      </w:r>
      <w:r>
        <w:rPr>
          <w:rFonts w:ascii="Microsoft YaHei" w:hAnsi="Microsoft YaHei"/>
          <w:b/>
          <w:color w:val="1A1A1A"/>
        </w:rPr>
        <w:t>运输(A股)板块上涨0.02%</w:t>
      </w:r>
      <w:r>
        <w:rPr>
          <w:rFonts w:ascii="Microsoft YaHei" w:hAnsi="Microsoft YaHei"/>
        </w:rPr>
        <w:t>，其中</w:t>
      </w:r>
      <w:r>
        <w:rPr>
          <w:rFonts w:ascii="Microsoft YaHei" w:hAnsi="Microsoft YaHei"/>
          <w:b/>
          <w:color w:val="1A1A1A"/>
        </w:rPr>
        <w:t>海上运输Ⅲ(A股)板块上涨0.66%</w:t>
      </w:r>
      <w:r>
        <w:rPr>
          <w:rFonts w:ascii="Microsoft YaHei" w:hAnsi="Microsoft YaHei"/>
        </w:rPr>
        <w:t xml:space="preserve">，排名全行业 </w:t>
      </w:r>
      <w:r>
        <w:rPr>
          <w:rFonts w:ascii="Microsoft YaHei" w:hAnsi="Microsoft YaHei"/>
          <w:b/>
          <w:color w:val="1A1A1A"/>
        </w:rPr>
        <w:t>第156/1158位</w:t>
      </w:r>
      <w:r>
        <w:rPr>
          <w:rFonts w:ascii="Microsoft YaHei" w:hAnsi="Microsoft YaHei"/>
        </w:rPr>
        <w:t>，中远海特领涨该板块。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11.17元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+5.78%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10.72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11.45</w:t>
            </w:r>
            <w:r>
              <w:rPr>
                <w:rFonts w:ascii="Microsoft YaHei" w:hAnsi="Microsoft YaHei"/>
                <w:sz w:val="18"/>
              </w:rPr>
              <w:t xml:space="preserve"> / 10.31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1,243,289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136,602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18.88倍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306.5亿元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中远海特今日大幅高开（开盘10.72，较昨收10.56高开 </w:t>
      </w:r>
      <w:r>
        <w:rPr>
          <w:rFonts w:ascii="Microsoft YaHei" w:hAnsi="Microsoft YaHei"/>
          <w:b/>
          <w:color w:val="1A1A1A"/>
        </w:rPr>
        <w:t>+1.5%</w:t>
      </w:r>
      <w:r>
        <w:rPr>
          <w:rFonts w:ascii="Microsoft YaHei" w:hAnsi="Microsoft YaHei"/>
        </w:rPr>
        <w:t xml:space="preserve">），盘中一度冲高至 </w:t>
      </w:r>
      <w:r>
        <w:rPr>
          <w:rFonts w:ascii="Microsoft YaHei" w:hAnsi="Microsoft YaHei"/>
          <w:b/>
          <w:color w:val="1A1A1A"/>
        </w:rPr>
        <w:t>11.45元</w:t>
      </w:r>
      <w:r>
        <w:rPr>
          <w:rFonts w:ascii="Microsoft YaHei" w:hAnsi="Microsoft YaHei"/>
        </w:rPr>
        <w:t xml:space="preserve">，涨幅最高触及约 </w:t>
      </w:r>
      <w:r>
        <w:rPr>
          <w:rFonts w:ascii="Microsoft YaHei" w:hAnsi="Microsoft YaHei"/>
          <w:b/>
          <w:color w:val="1A1A1A"/>
        </w:rPr>
        <w:t>8.4%</w:t>
      </w:r>
      <w:r>
        <w:rPr>
          <w:rFonts w:ascii="Microsoft YaHei" w:hAnsi="Microsoft YaHei"/>
        </w:rPr>
        <w:t xml:space="preserve">，随后有所回落，午间收于 </w:t>
      </w:r>
      <w:r>
        <w:rPr>
          <w:rFonts w:ascii="Microsoft YaHei" w:hAnsi="Microsoft YaHei"/>
          <w:b/>
          <w:color w:val="1A1A1A"/>
        </w:rPr>
        <w:t>11.17元（+5.78%）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振幅高达 </w:t>
      </w:r>
      <w:r>
        <w:rPr>
          <w:rFonts w:ascii="Microsoft YaHei" w:hAnsi="Microsoft YaHei"/>
          <w:b/>
          <w:color w:val="1A1A1A"/>
        </w:rPr>
        <w:t>10.8%</w:t>
      </w:r>
      <w:r>
        <w:rPr>
          <w:rFonts w:ascii="Microsoft YaHei" w:hAnsi="Microsoft YaHei"/>
        </w:rPr>
        <w:t xml:space="preserve">，多空博弈激烈。盘中出现 </w:t>
      </w:r>
      <w:r>
        <w:rPr>
          <w:rFonts w:ascii="Microsoft YaHei" w:hAnsi="Microsoft YaHei"/>
          <w:b/>
          <w:color w:val="1A1A1A"/>
        </w:rPr>
        <w:t>1次打开涨停板</w:t>
      </w:r>
      <w:r>
        <w:rPr>
          <w:rFonts w:ascii="Microsoft YaHei" w:hAnsi="Microsoft YaHei"/>
        </w:rPr>
        <w:t xml:space="preserve"> 异动（09:24，触及11.05元后回落），显现出冲高后获利盘涌出的迹象。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5.79%</w:t>
      </w:r>
      <w:r>
        <w:rPr>
          <w:rFonts w:ascii="Microsoft YaHei" w:hAnsi="Microsoft YaHei"/>
        </w:rPr>
        <w:t xml:space="preserve"> 是上一交易日（3.16%）的 </w:t>
      </w:r>
      <w:r>
        <w:rPr>
          <w:rFonts w:ascii="Microsoft YaHei" w:hAnsi="Microsoft YaHei"/>
          <w:b/>
          <w:color w:val="1A1A1A"/>
        </w:rPr>
        <w:t>1.83倍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，说明资金参与度大幅提升。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+2020.46万元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344.5万元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748.8万元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+223.3万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3,326.9万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3,103.6万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+816.6万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12,582.0万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11,765.4万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+975.6万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4,951.0万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3,974.2万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+2,015.5万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融资余额：3.53亿元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+2.06%</w:t>
      </w:r>
      <w:r>
        <w:rPr>
          <w:rFonts w:ascii="Microsoft YaHei" w:hAnsi="Microsoft YaHei"/>
        </w:rPr>
        <w:t xml:space="preserve">），融资净买入 </w:t>
      </w:r>
      <w:r>
        <w:rPr>
          <w:rFonts w:ascii="Microsoft YaHei" w:hAnsi="Microsoft YaHei"/>
          <w:b/>
          <w:color w:val="1A1A1A"/>
        </w:rPr>
        <w:t>+711.2万元</w:t>
      </w:r>
    </w:p>
    <w:p>
      <w:pPr>
        <w:pStyle w:val="ListBullet"/>
      </w:pPr>
      <w:r>
        <w:rPr>
          <w:rFonts w:ascii="Microsoft YaHei" w:hAnsi="Microsoft YaHei"/>
        </w:rPr>
        <w:t>融券余额：0.08亿元（较前日 +17.67%）</w:t>
      </w:r>
    </w:p>
    <w:p>
      <w:r>
        <w:rPr>
          <w:rFonts w:ascii="Microsoft YaHei" w:hAnsi="Microsoft YaHei"/>
          <w:b/>
          <w:color w:val="1A1A1A"/>
        </w:rPr>
        <w:t>资金面小结：</w:t>
      </w:r>
    </w:p>
    <w:p>
      <w:pPr>
        <w:pStyle w:val="ListBullet"/>
      </w:pPr>
      <w:r>
        <w:rPr>
          <w:rFonts w:ascii="Microsoft YaHei" w:hAnsi="Microsoft YaHei"/>
        </w:rPr>
        <w:t xml:space="preserve">今日午间呈现 </w:t>
      </w:r>
      <w:r>
        <w:rPr>
          <w:rFonts w:ascii="Microsoft YaHei" w:hAnsi="Microsoft YaHei"/>
          <w:b/>
          <w:color w:val="1A1A1A"/>
        </w:rPr>
        <w:t>净流入格局</w:t>
      </w:r>
      <w:r>
        <w:rPr>
          <w:rFonts w:ascii="Microsoft YaHei" w:hAnsi="Microsoft YaHei"/>
        </w:rPr>
        <w:t xml:space="preserve">，净流入 </w:t>
      </w:r>
      <w:r>
        <w:rPr>
          <w:rFonts w:ascii="Microsoft YaHei" w:hAnsi="Microsoft YaHei"/>
          <w:b/>
          <w:color w:val="1A1A1A"/>
        </w:rPr>
        <w:t>2020万元</w:t>
      </w:r>
      <w:r>
        <w:rPr>
          <w:rFonts w:ascii="Microsoft YaHei" w:hAnsi="Microsoft YaHei"/>
        </w:rPr>
        <w:t>，且流入分钟（69分钟）明显多于流出分钟（44分钟），买盘力量占优。</w:t>
      </w:r>
    </w:p>
    <w:p>
      <w:pPr>
        <w:pStyle w:val="ListBullet"/>
      </w:pPr>
      <w:r>
        <w:rPr>
          <w:rFonts w:ascii="Microsoft YaHei" w:hAnsi="Microsoft YaHei"/>
        </w:rPr>
        <w:t xml:space="preserve">上一个交易日三大资金口径（大单、中单、小单）均为净流入，合计 </w:t>
      </w:r>
      <w:r>
        <w:rPr>
          <w:rFonts w:ascii="Microsoft YaHei" w:hAnsi="Microsoft YaHei"/>
          <w:b/>
          <w:color w:val="1A1A1A"/>
        </w:rPr>
        <w:t>+2015.5万元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大单净买入223万元</w:t>
      </w:r>
      <w:r>
        <w:rPr>
          <w:rFonts w:ascii="Microsoft YaHei" w:hAnsi="Microsoft YaHei"/>
        </w:rPr>
        <w:t>，机构资金温和参与。</w:t>
      </w:r>
    </w:p>
    <w:p>
      <w:pPr>
        <w:pStyle w:val="ListBullet"/>
      </w:pPr>
      <w:r>
        <w:rPr>
          <w:rFonts w:ascii="Microsoft YaHei" w:hAnsi="Microsoft YaHei"/>
        </w:rPr>
        <w:t xml:space="preserve">融资余额攀升至 </w:t>
      </w:r>
      <w:r>
        <w:rPr>
          <w:rFonts w:ascii="Microsoft YaHei" w:hAnsi="Microsoft YaHei"/>
          <w:b/>
          <w:color w:val="1A1A1A"/>
        </w:rPr>
        <w:t>3.53亿元（+2.06%）</w:t>
      </w:r>
      <w:r>
        <w:rPr>
          <w:rFonts w:ascii="Microsoft YaHei" w:hAnsi="Microsoft YaHei"/>
        </w:rPr>
        <w:t>，融资客持续加仓，市场情绪偏乐观。</w:t>
      </w:r>
    </w:p>
    <w:p>
      <w:pPr>
        <w:pStyle w:val="ListBullet"/>
      </w:pPr>
      <w:r>
        <w:rPr>
          <w:rFonts w:ascii="Microsoft YaHei" w:hAnsi="Microsoft YaHei"/>
        </w:rPr>
        <w:t xml:space="preserve">但需注意，今日盘中单分钟最大流出 </w:t>
      </w:r>
      <w:r>
        <w:rPr>
          <w:rFonts w:ascii="Microsoft YaHei" w:hAnsi="Microsoft YaHei"/>
          <w:b/>
          <w:color w:val="1A1A1A"/>
        </w:rPr>
        <w:t>748.8万元</w:t>
      </w:r>
      <w:r>
        <w:rPr>
          <w:rFonts w:ascii="Microsoft YaHei" w:hAnsi="Microsoft YaHei"/>
        </w:rPr>
        <w:t xml:space="preserve"> 大于最大流入 </w:t>
      </w:r>
      <w:r>
        <w:rPr>
          <w:rFonts w:ascii="Microsoft YaHei" w:hAnsi="Microsoft YaHei"/>
          <w:b/>
          <w:color w:val="1A1A1A"/>
        </w:rPr>
        <w:t>344.5万元</w:t>
      </w:r>
      <w:r>
        <w:rPr>
          <w:rFonts w:ascii="Microsoft YaHei" w:hAnsi="Microsoft YaHei"/>
        </w:rPr>
        <w:t>，说明拉升过程中有机构或大资金逢高减仓的迹象，资金博弈格局尚未完全偏向多头。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11.17元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MA5（~10.84元）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MA10（~10.61元）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布林中轨（~9.54元）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11.80元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 +5.6%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7.28元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多头排列明确</w:t>
      </w:r>
      <w:r>
        <w:rPr>
          <w:rFonts w:ascii="Microsoft YaHei" w:hAnsi="Microsoft YaHei"/>
        </w:rPr>
        <w:t>：股价站稳 MA5（10.84元）、MA10（10.61元）及 MA20（9.54元）上方，短中期均线呈多头排列态势。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远离成本中枢</w:t>
      </w:r>
      <w:r>
        <w:rPr>
          <w:rFonts w:ascii="Microsoft YaHei" w:hAnsi="Microsoft YaHei"/>
        </w:rPr>
        <w:t xml:space="preserve">：当前价较 MA20（即布林中轨）已偏离 </w:t>
      </w:r>
      <w:r>
        <w:rPr>
          <w:rFonts w:ascii="Microsoft YaHei" w:hAnsi="Microsoft YaHei"/>
          <w:b/>
          <w:color w:val="1A1A1A"/>
        </w:rPr>
        <w:t>+17.1%</w:t>
      </w:r>
      <w:r>
        <w:rPr>
          <w:rFonts w:ascii="Microsoft YaHei" w:hAnsi="Microsoft YaHei"/>
        </w:rPr>
        <w:t>，处于较强超买区间，</w:t>
      </w:r>
      <w:r>
        <w:rPr>
          <w:rFonts w:ascii="Microsoft YaHei" w:hAnsi="Microsoft YaHei"/>
          <w:b/>
          <w:color w:val="1A1A1A"/>
        </w:rPr>
        <w:t>短期技术上存在回调整固需求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布林带上轨压力</w:t>
      </w:r>
      <w:r>
        <w:rPr>
          <w:rFonts w:ascii="Microsoft YaHei" w:hAnsi="Microsoft YaHei"/>
        </w:rPr>
        <w:t xml:space="preserve">：上轨位于 </w:t>
      </w:r>
      <w:r>
        <w:rPr>
          <w:rFonts w:ascii="Microsoft YaHei" w:hAnsi="Microsoft YaHei"/>
          <w:b/>
          <w:color w:val="1A1A1A"/>
        </w:rPr>
        <w:t>11.80元</w:t>
      </w:r>
      <w:r>
        <w:rPr>
          <w:rFonts w:ascii="Microsoft YaHei" w:hAnsi="Microsoft YaHei"/>
        </w:rPr>
        <w:t xml:space="preserve">，今日最高触及 </w:t>
      </w:r>
      <w:r>
        <w:rPr>
          <w:rFonts w:ascii="Microsoft YaHei" w:hAnsi="Microsoft YaHei"/>
          <w:b/>
          <w:color w:val="1A1A1A"/>
        </w:rPr>
        <w:t>11.45元</w:t>
      </w:r>
      <w:r>
        <w:rPr>
          <w:rFonts w:ascii="Microsoft YaHei" w:hAnsi="Microsoft YaHei"/>
        </w:rPr>
        <w:t xml:space="preserve">，距离上轨仅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，若午后继续上攻将面临上轨压制。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</w:t>
      </w:r>
      <w:r>
        <w:rPr>
          <w:rFonts w:ascii="Microsoft YaHei" w:hAnsi="Microsoft YaHei"/>
        </w:rPr>
        <w:t xml:space="preserve">：放量上涨形态健康，但 </w:t>
      </w:r>
      <w:r>
        <w:rPr>
          <w:rFonts w:ascii="Microsoft YaHei" w:hAnsi="Microsoft YaHei"/>
          <w:b/>
          <w:color w:val="1A1A1A"/>
        </w:rPr>
        <w:t>量比0.88</w:t>
      </w:r>
      <w:r>
        <w:rPr>
          <w:rFonts w:ascii="Microsoft YaHei" w:hAnsi="Microsoft YaHei"/>
        </w:rPr>
        <w:t xml:space="preserve"> 略低于1，显示今日放量更多源于早盘的集中交易，后续跟风力度需观察。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核心催化：分红派息（股权登记日）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14只A股今日股权登记，中远海特每10股派息3.25元，分红力度排名前三。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分红方案</w:t>
      </w:r>
      <w:r>
        <w:rPr>
          <w:rFonts w:ascii="Microsoft YaHei" w:hAnsi="Microsoft YaHei"/>
        </w:rPr>
        <w:t xml:space="preserve">：每10股派发现金红利 </w:t>
      </w:r>
      <w:r>
        <w:rPr>
          <w:rFonts w:ascii="Microsoft YaHei" w:hAnsi="Microsoft YaHei"/>
          <w:b/>
          <w:color w:val="1A1A1A"/>
        </w:rPr>
        <w:t>3.25元</w:t>
      </w:r>
      <w:r>
        <w:rPr>
          <w:rFonts w:ascii="Microsoft YaHei" w:hAnsi="Microsoft YaHei"/>
        </w:rPr>
        <w:t xml:space="preserve">（含税），对应每股 </w:t>
      </w:r>
      <w:r>
        <w:rPr>
          <w:rFonts w:ascii="Microsoft YaHei" w:hAnsi="Microsoft YaHei"/>
          <w:b/>
          <w:color w:val="1A1A1A"/>
        </w:rPr>
        <w:t>0.325元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以昨收价10.56元计算，</w:t>
      </w:r>
      <w:r>
        <w:rPr>
          <w:rFonts w:ascii="Microsoft YaHei" w:hAnsi="Microsoft YaHei"/>
          <w:b/>
          <w:color w:val="1A1A1A"/>
        </w:rPr>
        <w:t>股息率约3.08%</w:t>
      </w:r>
      <w:r>
        <w:rPr>
          <w:rFonts w:ascii="Microsoft YaHei" w:hAnsi="Microsoft YaHei"/>
        </w:rPr>
        <w:t>，在交通运输板块中属于较高水平。</w:t>
      </w:r>
    </w:p>
    <w:p>
      <w:pPr>
        <w:pStyle w:val="ListBullet"/>
      </w:pPr>
      <w:r>
        <w:rPr>
          <w:rFonts w:ascii="Microsoft YaHei" w:hAnsi="Microsoft YaHei"/>
        </w:rPr>
        <w:t xml:space="preserve">今日为 </w:t>
      </w:r>
      <w:r>
        <w:rPr>
          <w:rFonts w:ascii="Microsoft YaHei" w:hAnsi="Microsoft YaHei"/>
          <w:b/>
          <w:color w:val="1A1A1A"/>
        </w:rPr>
        <w:t>股权登记日</w:t>
      </w:r>
      <w:r>
        <w:rPr>
          <w:rFonts w:ascii="Microsoft YaHei" w:hAnsi="Microsoft YaHei"/>
        </w:rPr>
        <w:t>，意味着今日买入的投资者仍可享受本次分红权益，这是驱动早盘抢权行情的重要因素。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融资动态</w:t>
      </w:r>
    </w:p>
    <w:p>
      <w:pPr>
        <w:pStyle w:val="ListBullet"/>
      </w:pPr>
      <w:r>
        <w:rPr>
          <w:rFonts w:ascii="Microsoft YaHei" w:hAnsi="Microsoft YaHei"/>
        </w:rPr>
        <w:t xml:space="preserve">上一交易日融资买入额 </w:t>
      </w:r>
      <w:r>
        <w:rPr>
          <w:rFonts w:ascii="Microsoft YaHei" w:hAnsi="Microsoft YaHei"/>
          <w:b/>
          <w:color w:val="1A1A1A"/>
        </w:rPr>
        <w:t>6222.22万元</w:t>
      </w:r>
      <w:r>
        <w:rPr>
          <w:rFonts w:ascii="Microsoft YaHei" w:hAnsi="Microsoft YaHei"/>
        </w:rPr>
        <w:t xml:space="preserve">，融资净买入 </w:t>
      </w:r>
      <w:r>
        <w:rPr>
          <w:rFonts w:ascii="Microsoft YaHei" w:hAnsi="Microsoft YaHei"/>
          <w:b/>
          <w:color w:val="1A1A1A"/>
        </w:rPr>
        <w:t>+711.2万元</w:t>
      </w:r>
      <w:r>
        <w:rPr>
          <w:rFonts w:ascii="Microsoft YaHei" w:hAnsi="Microsoft YaHei"/>
        </w:rPr>
        <w:t xml:space="preserve">，融资余额升至 </w:t>
      </w:r>
      <w:r>
        <w:rPr>
          <w:rFonts w:ascii="Microsoft YaHei" w:hAnsi="Microsoft YaHei"/>
          <w:b/>
          <w:color w:val="1A1A1A"/>
        </w:rPr>
        <w:t>3.53亿元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1.29%</w:t>
      </w:r>
      <w:r>
        <w:rPr>
          <w:rFonts w:ascii="Microsoft YaHei" w:hAnsi="Microsoft YaHei"/>
        </w:rPr>
        <w:t>，低于近一年10%分位水平，说明杠杆资金介入程度仍处于历史低位区间，后续仍有加仓空间。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成分股数量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海上运输Ⅲ(A股)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第1/17名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17只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第2/121名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第31/1209名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1209只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第27/380名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380只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-3.20%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第9/476名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476只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板块表现亮点：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海上运输Ⅲ</w:t>
      </w:r>
      <w:r>
        <w:rPr>
          <w:rFonts w:ascii="Microsoft YaHei" w:hAnsi="Microsoft YaHei"/>
        </w:rPr>
        <w:t xml:space="preserve"> 板块中，中远海特以 </w:t>
      </w:r>
      <w:r>
        <w:rPr>
          <w:rFonts w:ascii="Microsoft YaHei" w:hAnsi="Microsoft YaHei"/>
          <w:b/>
          <w:color w:val="1A1A1A"/>
        </w:rPr>
        <w:t>+5.78%</w:t>
      </w:r>
      <w:r>
        <w:rPr>
          <w:rFonts w:ascii="Microsoft YaHei" w:hAnsi="Microsoft YaHei"/>
        </w:rPr>
        <w:t xml:space="preserve"> 的涨幅</w:t>
      </w:r>
      <w:r>
        <w:rPr>
          <w:rFonts w:ascii="Microsoft YaHei" w:hAnsi="Microsoft YaHei"/>
          <w:b/>
          <w:color w:val="1A1A1A"/>
        </w:rPr>
        <w:t>位居板块第一</w:t>
      </w:r>
      <w:r>
        <w:rPr>
          <w:rFonts w:ascii="Microsoft YaHei" w:hAnsi="Microsoft YaHei"/>
        </w:rPr>
        <w:t>，远超第二名招商南油（+3.05%），具有明显的板块龙头效应。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运输(A股)</w:t>
      </w:r>
      <w:r>
        <w:rPr>
          <w:rFonts w:ascii="Microsoft YaHei" w:hAnsi="Microsoft YaHei"/>
        </w:rPr>
        <w:t xml:space="preserve"> 板块121只成分股中排名 </w:t>
      </w:r>
      <w:r>
        <w:rPr>
          <w:rFonts w:ascii="Microsoft YaHei" w:hAnsi="Microsoft YaHei"/>
          <w:b/>
          <w:color w:val="1A1A1A"/>
        </w:rPr>
        <w:t>第2</w:t>
      </w:r>
      <w:r>
        <w:rPr>
          <w:rFonts w:ascii="Microsoft YaHei" w:hAnsi="Microsoft YaHei"/>
        </w:rPr>
        <w:t>，仅落后皖通高速（+8.87%）。</w:t>
      </w:r>
    </w:p>
    <w:p>
      <w:pPr>
        <w:pStyle w:val="ListBullet"/>
      </w:pPr>
      <w:r>
        <w:rPr>
          <w:rFonts w:ascii="Microsoft YaHei" w:hAnsi="Microsoft YaHei"/>
        </w:rPr>
        <w:t>与中远海特同属航运板块的招商轮船（+2.73%）、招商南油（+3.05%）也同步走强，显示</w:t>
      </w:r>
      <w:r>
        <w:rPr>
          <w:rFonts w:ascii="Microsoft YaHei" w:hAnsi="Microsoft YaHei"/>
          <w:b/>
          <w:color w:val="1A1A1A"/>
        </w:rPr>
        <w:t>航运板块今日整体获得资金关注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观点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短期多头趋势强势，放量突破前高区域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主力资金温和净流入，融资客加仓，但盘中逢高抛压显现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均线多头排列，但偏离MA20已达17%，短期存在回调风险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催化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今日股权登记日（每10股派3.25元）是核心驱动力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航运板块集体走强，中远海特领涨，龙头地位明确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中远海特今日的强势表现主要由 </w:t>
      </w:r>
      <w:r>
        <w:rPr>
          <w:rFonts w:ascii="Microsoft YaHei" w:hAnsi="Microsoft YaHei"/>
          <w:b/>
          <w:color w:val="1A1A1A"/>
        </w:rPr>
        <w:t>分红权益登记日（每10股派3.25元）</w:t>
      </w:r>
      <w:r>
        <w:rPr>
          <w:rFonts w:ascii="Microsoft YaHei" w:hAnsi="Microsoft YaHei"/>
        </w:rPr>
        <w:t xml:space="preserve"> 这一事件驱动，叠加航运板块整体回暖，形成共振。早盘最高触及 </w:t>
      </w:r>
      <w:r>
        <w:rPr>
          <w:rFonts w:ascii="Microsoft YaHei" w:hAnsi="Microsoft YaHei"/>
          <w:b/>
          <w:color w:val="1A1A1A"/>
        </w:rPr>
        <w:t>11.45元</w:t>
      </w:r>
      <w:r>
        <w:rPr>
          <w:rFonts w:ascii="Microsoft YaHei" w:hAnsi="Microsoft YaHei"/>
        </w:rPr>
        <w:t>，逼近涨停价11.62元，资金抢权意图明显。</w:t>
      </w:r>
    </w:p>
    <w:p>
      <w:r>
        <w:rPr>
          <w:rFonts w:ascii="Microsoft YaHei" w:hAnsi="Microsoft YaHei"/>
        </w:rPr>
        <w:t xml:space="preserve">但需注意：①振幅高达 </w:t>
      </w:r>
      <w:r>
        <w:rPr>
          <w:rFonts w:ascii="Microsoft YaHei" w:hAnsi="Microsoft YaHei"/>
          <w:b/>
          <w:color w:val="1A1A1A"/>
        </w:rPr>
        <w:t>10.8%</w:t>
      </w:r>
      <w:r>
        <w:rPr>
          <w:rFonts w:ascii="Microsoft YaHei" w:hAnsi="Microsoft YaHei"/>
        </w:rPr>
        <w:t xml:space="preserve">，盘中出现一次开板回落，说明短线获利盘兑现意愿较强；②股价已偏离MA20达 </w:t>
      </w:r>
      <w:r>
        <w:rPr>
          <w:rFonts w:ascii="Microsoft YaHei" w:hAnsi="Microsoft YaHei"/>
          <w:b/>
          <w:color w:val="1A1A1A"/>
        </w:rPr>
        <w:t>17.1%</w:t>
      </w:r>
      <w:r>
        <w:rPr>
          <w:rFonts w:ascii="Microsoft YaHei" w:hAnsi="Microsoft YaHei"/>
        </w:rPr>
        <w:t xml:space="preserve">，短期技术面上存在超买后的回调压力；③布林带上轨 </w:t>
      </w:r>
      <w:r>
        <w:rPr>
          <w:rFonts w:ascii="Microsoft YaHei" w:hAnsi="Microsoft YaHei"/>
          <w:b/>
          <w:color w:val="1A1A1A"/>
        </w:rPr>
        <w:t>11.80元</w:t>
      </w:r>
      <w:r>
        <w:rPr>
          <w:rFonts w:ascii="Microsoft YaHei" w:hAnsi="Microsoft YaHei"/>
        </w:rPr>
        <w:t xml:space="preserve"> 构成近期上行天花板，午后进一步上行空间有限。</w:t>
      </w:r>
    </w:p>
    <w:p>
      <w:r>
        <w:rPr>
          <w:rFonts w:ascii="Microsoft YaHei" w:hAnsi="Microsoft YaHei"/>
          <w:b/>
          <w:color w:val="1A1A1A"/>
        </w:rPr>
        <w:t>操作建议：</w:t>
      </w:r>
      <w:r>
        <w:rPr>
          <w:rFonts w:ascii="Microsoft YaHei" w:hAnsi="Microsoft YaHei"/>
        </w:rPr>
        <w:t xml:space="preserve"> 持有者可在股价冲高至 </w:t>
      </w:r>
      <w:r>
        <w:rPr>
          <w:rFonts w:ascii="Microsoft YaHei" w:hAnsi="Microsoft YaHei"/>
          <w:b/>
          <w:color w:val="1A1A1A"/>
        </w:rPr>
        <w:t>11.45~11.80元</w:t>
      </w:r>
      <w:r>
        <w:rPr>
          <w:rFonts w:ascii="Microsoft YaHei" w:hAnsi="Microsoft YaHei"/>
        </w:rPr>
        <w:t xml:space="preserve"> 区间时关注布林上轨压力，适当考虑高抛止盈；未参与者不宜追高，可等待回调至 </w:t>
      </w:r>
      <w:r>
        <w:rPr>
          <w:rFonts w:ascii="Microsoft YaHei" w:hAnsi="Microsoft YaHei"/>
          <w:b/>
          <w:color w:val="1A1A1A"/>
        </w:rPr>
        <w:t>MA5（10.84元）</w:t>
      </w:r>
      <w:r>
        <w:rPr>
          <w:rFonts w:ascii="Microsoft YaHei" w:hAnsi="Microsoft YaHei"/>
        </w:rPr>
        <w:t xml:space="preserve"> 附近再行布局。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中远海特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