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现在我来撰写完整的午间分析报告。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京沪高铁（601816.SH）午间分析报告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 | 报告类型：午间盘中速评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上涨个股3404只</w:t>
      </w:r>
      <w:r>
        <w:rPr>
          <w:rFonts w:ascii="Microsoft YaHei" w:hAnsi="Microsoft YaHei"/>
        </w:rPr>
        <w:t>，下跌2018只，上涨占比约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，涨停58只、跌停19只。市场成交额达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，较前日放大 </w:t>
      </w:r>
      <w:r>
        <w:rPr>
          <w:rFonts w:ascii="Microsoft YaHei" w:hAnsi="Microsoft YaHei"/>
          <w:b/>
          <w:color w:val="1A1A1A"/>
        </w:rPr>
        <w:t>+1549亿</w:t>
      </w:r>
      <w:r>
        <w:rPr>
          <w:rFonts w:ascii="Microsoft YaHei" w:hAnsi="Microsoft YaHei"/>
        </w:rPr>
        <w:t xml:space="preserve">，整体呈现放量普涨格局。赚钱效应指标为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，略偏中性，说明涨幅集中在中小幅度范围。</w:t>
      </w:r>
    </w:p>
    <w:p>
      <w:r>
        <w:rPr>
          <w:rFonts w:ascii="Microsoft YaHei" w:hAnsi="Microsoft YaHei"/>
        </w:rPr>
        <w:t>从热点结构看，大盘蓝筹股表现强劲：</w:t>
      </w:r>
      <w:r>
        <w:rPr>
          <w:rFonts w:ascii="Microsoft YaHei" w:hAnsi="Microsoft YaHei"/>
          <w:b/>
          <w:color w:val="1A1A1A"/>
        </w:rPr>
        <w:t>上证50样本股板块涨幅+3.11%</w:t>
      </w:r>
      <w:r>
        <w:rPr>
          <w:rFonts w:ascii="Microsoft YaHei" w:hAnsi="Microsoft YaHei"/>
        </w:rPr>
        <w:t xml:space="preserve">，排名全行业板块第 </w:t>
      </w:r>
      <w:r>
        <w:rPr>
          <w:rFonts w:ascii="Microsoft YaHei" w:hAnsi="Microsoft YaHei"/>
          <w:b/>
          <w:color w:val="1A1A1A"/>
        </w:rPr>
        <w:t>35/1158</w:t>
      </w:r>
      <w:r>
        <w:rPr>
          <w:rFonts w:ascii="Microsoft YaHei" w:hAnsi="Microsoft YaHei"/>
        </w:rPr>
        <w:t xml:space="preserve"> 位，51涨仅4跌；沪深300样本股板块涨幅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，涨255跌63。资金明显向权重蓝筹方向聚集。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核心交易数据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同比/环比变化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4.94元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+2.49%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4.81 / 4.95 / 4.80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3.11%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12.39亿元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量比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1.4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较上日0.423%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放量23%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19.23倍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1.15倍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2416.93亿元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关键解读</w:t>
      </w:r>
    </w:p>
    <w:p>
      <w:pPr>
        <w:pStyle w:val="ListBullet"/>
      </w:pPr>
      <w:r>
        <w:rPr>
          <w:rFonts w:ascii="Microsoft YaHei" w:hAnsi="Microsoft YaHei"/>
        </w:rPr>
        <w:t xml:space="preserve">京沪高铁今日低开于 </w:t>
      </w:r>
      <w:r>
        <w:rPr>
          <w:rFonts w:ascii="Microsoft YaHei" w:hAnsi="Microsoft YaHei"/>
          <w:b/>
          <w:color w:val="1A1A1A"/>
        </w:rPr>
        <w:t>4.81元</w:t>
      </w:r>
      <w:r>
        <w:rPr>
          <w:rFonts w:ascii="Microsoft YaHei" w:hAnsi="Microsoft YaHei"/>
        </w:rPr>
        <w:t xml:space="preserve">（跌0.21%），随后震荡走高，盘中最高触及 </w:t>
      </w:r>
      <w:r>
        <w:rPr>
          <w:rFonts w:ascii="Microsoft YaHei" w:hAnsi="Microsoft YaHei"/>
          <w:b/>
          <w:color w:val="1A1A1A"/>
        </w:rPr>
        <w:t>4.95元</w:t>
      </w:r>
      <w:r>
        <w:rPr>
          <w:rFonts w:ascii="Microsoft YaHei" w:hAnsi="Microsoft YaHei"/>
        </w:rPr>
        <w:t xml:space="preserve">，最终午盘收于 </w:t>
      </w:r>
      <w:r>
        <w:rPr>
          <w:rFonts w:ascii="Microsoft YaHei" w:hAnsi="Microsoft YaHei"/>
          <w:b/>
          <w:color w:val="1A1A1A"/>
        </w:rPr>
        <w:t>4.94元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2.49%</w:t>
      </w:r>
      <w:r>
        <w:rPr>
          <w:rFonts w:ascii="Microsoft YaHei" w:hAnsi="Microsoft YaHei"/>
        </w:rPr>
        <w:t>，已收复昨天下跌失地。</w:t>
      </w:r>
    </w:p>
    <w:p>
      <w:pPr>
        <w:pStyle w:val="ListBullet"/>
      </w:pPr>
      <w:r>
        <w:rPr>
          <w:rFonts w:ascii="Microsoft YaHei" w:hAnsi="Microsoft YaHei"/>
        </w:rPr>
        <w:t xml:space="preserve">成交额12.39亿元，量比 </w:t>
      </w:r>
      <w:r>
        <w:rPr>
          <w:rFonts w:ascii="Microsoft YaHei" w:hAnsi="Microsoft YaHei"/>
          <w:b/>
          <w:color w:val="1A1A1A"/>
        </w:rPr>
        <w:t>1.4</w:t>
      </w:r>
      <w:r>
        <w:rPr>
          <w:rFonts w:ascii="Microsoft YaHei" w:hAnsi="Microsoft YaHei"/>
        </w:rPr>
        <w:t xml:space="preserve">，换手率0.52%较上日0.423%放大约 </w:t>
      </w:r>
      <w:r>
        <w:rPr>
          <w:rFonts w:ascii="Microsoft YaHei" w:hAnsi="Microsoft YaHei"/>
          <w:b/>
          <w:color w:val="1A1A1A"/>
        </w:rPr>
        <w:t>23%</w:t>
      </w:r>
      <w:r>
        <w:rPr>
          <w:rFonts w:ascii="Microsoft YaHei" w:hAnsi="Microsoft YaHei"/>
        </w:rPr>
        <w:t>，量价齐升信号明确。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153.1万手</w:t>
      </w:r>
      <w:r>
        <w:rPr>
          <w:rFonts w:ascii="Microsoft YaHei" w:hAnsi="Microsoft YaHei"/>
        </w:rPr>
        <w:t xml:space="preserve"> 显著大于内盘 </w:t>
      </w:r>
      <w:r>
        <w:rPr>
          <w:rFonts w:ascii="Microsoft YaHei" w:hAnsi="Microsoft YaHei"/>
          <w:b/>
          <w:color w:val="1A1A1A"/>
        </w:rPr>
        <w:t>99.8万手</w:t>
      </w:r>
      <w:r>
        <w:rPr>
          <w:rFonts w:ascii="Microsoft YaHei" w:hAnsi="Microsoft YaHei"/>
        </w:rPr>
        <w:t xml:space="preserve">（外盘占比 </w:t>
      </w:r>
      <w:r>
        <w:rPr>
          <w:rFonts w:ascii="Microsoft YaHei" w:hAnsi="Microsoft YaHei"/>
          <w:b/>
          <w:color w:val="1A1A1A"/>
        </w:rPr>
        <w:t>60.5%</w:t>
      </w:r>
      <w:r>
        <w:rPr>
          <w:rFonts w:ascii="Microsoft YaHei" w:hAnsi="Microsoft YaHei"/>
        </w:rPr>
        <w:t>），显示买方力量明显占优。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净流入1.77亿元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1708.7万元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881.2万元</w:t>
            </w:r>
          </w:p>
        </w:tc>
      </w:tr>
    </w:tbl>
    <w:p/>
    <w:p>
      <w:r>
        <w:rPr>
          <w:rFonts w:ascii="Microsoft YaHei" w:hAnsi="Microsoft YaHei"/>
        </w:rPr>
        <w:t xml:space="preserve">资金持续净流入，流入时长占比 </w:t>
      </w:r>
      <w:r>
        <w:rPr>
          <w:rFonts w:ascii="Microsoft YaHei" w:hAnsi="Microsoft YaHei"/>
          <w:b/>
          <w:color w:val="1A1A1A"/>
        </w:rPr>
        <w:t>70.8%</w:t>
      </w:r>
      <w:r>
        <w:rPr>
          <w:rFonts w:ascii="Microsoft YaHei" w:hAnsi="Microsoft YaHei"/>
        </w:rPr>
        <w:t xml:space="preserve">，最大单分钟流入量接近流出量的 </w:t>
      </w:r>
      <w:r>
        <w:rPr>
          <w:rFonts w:ascii="Microsoft YaHei" w:hAnsi="Microsoft YaHei"/>
          <w:b/>
          <w:color w:val="1A1A1A"/>
        </w:rPr>
        <w:t>2倍</w:t>
      </w:r>
      <w:r>
        <w:rPr>
          <w:rFonts w:ascii="Microsoft YaHei" w:hAnsi="Microsoft YaHei"/>
        </w:rPr>
        <w:t>，说明主力资金参与意愿强且较为坚定。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+1.03亿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1.94亿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0.91亿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+0.47亿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1.45亿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0.98亿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+0.27亿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0.62亿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0.34亿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+1.77亿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昨日大单净流入 </w:t>
      </w:r>
      <w:r>
        <w:rPr>
          <w:rFonts w:ascii="Microsoft YaHei" w:hAnsi="Microsoft YaHei"/>
          <w:b/>
          <w:color w:val="1A1A1A"/>
        </w:rPr>
        <w:t>1.03亿元</w:t>
      </w:r>
      <w:r>
        <w:rPr>
          <w:rFonts w:ascii="Microsoft YaHei" w:hAnsi="Microsoft YaHei"/>
        </w:rPr>
        <w:t xml:space="preserve">，已先行布局。今日盘中延续净流入态势，资金面呈现 </w:t>
      </w:r>
      <w:r>
        <w:rPr>
          <w:rFonts w:ascii="Microsoft YaHei" w:hAnsi="Microsoft YaHei"/>
          <w:b/>
          <w:color w:val="1A1A1A"/>
        </w:rPr>
        <w:t>连续两日主动做多</w:t>
      </w:r>
      <w:r>
        <w:rPr>
          <w:rFonts w:ascii="Microsoft YaHei" w:hAnsi="Microsoft YaHei"/>
        </w:rPr>
        <w:t xml:space="preserve"> 特征。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环比变化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8.38亿元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-3.87%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0.25亿元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+17.33%</w:t>
            </w:r>
          </w:p>
        </w:tc>
      </w:tr>
    </w:tbl>
    <w:p/>
    <w:p>
      <w:r>
        <w:rPr>
          <w:rFonts w:ascii="Microsoft YaHei" w:hAnsi="Microsoft YaHei"/>
        </w:rPr>
        <w:t>融资余额有所回落，但结合今日盘中资金大幅流入来看，可能是部分融资盘在昨日低位被清洗后，今日增量资金以非融资形式入场。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MA5（4.99元）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当前价在其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下方1.0%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尚未站上5日均线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MA10（4.86元）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当前价在其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上方1.6%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已站稳10日均线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MA20/布林中轨（4.73元）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当前价在其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上方4.4%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中期趋势向好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布林带上轨（5.05元）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距当前价约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上轨为短期压力位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布林带下轨（4.41元）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距当前价约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10.7%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安全边际充足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技术形态研判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4.94元</w:t>
      </w:r>
      <w:r>
        <w:rPr>
          <w:rFonts w:ascii="Microsoft YaHei" w:hAnsi="Microsoft YaHei"/>
        </w:rPr>
        <w:t xml:space="preserve"> 已明显站上 </w:t>
      </w:r>
      <w:r>
        <w:rPr>
          <w:rFonts w:ascii="Microsoft YaHei" w:hAnsi="Microsoft YaHei"/>
          <w:b/>
          <w:color w:val="1A1A1A"/>
        </w:rPr>
        <w:t>MA10（4.86元）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MA20/中轨（4.73元）</w:t>
      </w:r>
      <w:r>
        <w:rPr>
          <w:rFonts w:ascii="Microsoft YaHei" w:hAnsi="Microsoft YaHei"/>
        </w:rPr>
        <w:t>，中期趋势偏多。</w:t>
      </w:r>
    </w:p>
    <w:p>
      <w:pPr>
        <w:pStyle w:val="ListBullet"/>
      </w:pPr>
      <w:r>
        <w:rPr>
          <w:rFonts w:ascii="Microsoft YaHei" w:hAnsi="Microsoft YaHei"/>
        </w:rPr>
        <w:t xml:space="preserve">但尚未收复 </w:t>
      </w:r>
      <w:r>
        <w:rPr>
          <w:rFonts w:ascii="Microsoft YaHei" w:hAnsi="Microsoft YaHei"/>
          <w:b/>
          <w:color w:val="1A1A1A"/>
        </w:rPr>
        <w:t>MA5（4.99元）</w:t>
      </w:r>
      <w:r>
        <w:rPr>
          <w:rFonts w:ascii="Microsoft YaHei" w:hAnsi="Microsoft YaHei"/>
        </w:rPr>
        <w:t xml:space="preserve">，两者之间仅差 </w:t>
      </w:r>
      <w:r>
        <w:rPr>
          <w:rFonts w:ascii="Microsoft YaHei" w:hAnsi="Microsoft YaHei"/>
          <w:b/>
          <w:color w:val="1A1A1A"/>
        </w:rPr>
        <w:t>1.0%</w:t>
      </w:r>
      <w:r>
        <w:rPr>
          <w:rFonts w:ascii="Microsoft YaHei" w:hAnsi="Microsoft YaHei"/>
        </w:rPr>
        <w:t>，午盘若继续上攻有望一举突破。</w:t>
      </w:r>
    </w:p>
    <w:p>
      <w:pPr>
        <w:pStyle w:val="ListBullet"/>
      </w:pPr>
      <w:r>
        <w:rPr>
          <w:rFonts w:ascii="Microsoft YaHei" w:hAnsi="Microsoft YaHei"/>
        </w:rPr>
        <w:t>布林带宽度（上轨5.05 - 下轨4.41 = 0.64元）处于正常范围，</w:t>
      </w:r>
      <w:r>
        <w:rPr>
          <w:rFonts w:ascii="Microsoft YaHei" w:hAnsi="Microsoft YaHei"/>
          <w:b/>
          <w:color w:val="1A1A1A"/>
        </w:rPr>
        <w:t>上轨5.05元</w:t>
      </w:r>
      <w:r>
        <w:rPr>
          <w:rFonts w:ascii="Microsoft YaHei" w:hAnsi="Microsoft YaHei"/>
        </w:rPr>
        <w:t xml:space="preserve"> 构成短期关键压力位，突破后下一目标可看至布林带上轨附近。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中秋假期火车票预约购票服务上线</w:t>
      </w:r>
    </w:p>
    <w:p>
      <w:r>
        <w:rPr>
          <w:rFonts w:ascii="Microsoft YaHei" w:hAnsi="Microsoft YaHei"/>
        </w:rPr>
        <w:t>&gt; 中国国家铁路集团宣布，京沪高铁、京沪铁路200多趟列车已开放2026年中秋假期火车票预约购票服务。</w:t>
      </w:r>
    </w:p>
    <w:p>
      <w:r>
        <w:rPr>
          <w:rFonts w:ascii="Microsoft YaHei" w:hAnsi="Microsoft YaHei"/>
          <w:b/>
          <w:color w:val="1A1A1A"/>
        </w:rPr>
        <w:t>影响判断：</w:t>
      </w:r>
      <w:r>
        <w:rPr>
          <w:rFonts w:ascii="Microsoft YaHei" w:hAnsi="Microsoft YaHei"/>
        </w:rPr>
        <w:t xml:space="preserve"> ✅ 偏利好</w:t>
      </w:r>
    </w:p>
    <w:p>
      <w:pPr>
        <w:pStyle w:val="ListBullet"/>
      </w:pPr>
      <w:r>
        <w:rPr>
          <w:rFonts w:ascii="Microsoft YaHei" w:hAnsi="Microsoft YaHei"/>
        </w:rPr>
        <w:t>暑运旺季叠加中秋假期预期，</w:t>
      </w:r>
      <w:r>
        <w:rPr>
          <w:rFonts w:ascii="Microsoft YaHei" w:hAnsi="Microsoft YaHei"/>
          <w:b/>
          <w:color w:val="1A1A1A"/>
        </w:rPr>
        <w:t>客运量有望进一步攀升</w:t>
      </w:r>
      <w:r>
        <w:rPr>
          <w:rFonts w:ascii="Microsoft YaHei" w:hAnsi="Microsoft YaHei"/>
        </w:rPr>
        <w:t>，直接利好京沪高铁票务收入。</w:t>
      </w:r>
    </w:p>
    <w:p>
      <w:pPr>
        <w:pStyle w:val="ListBullet"/>
      </w:pPr>
      <w:r>
        <w:rPr>
          <w:rFonts w:ascii="Microsoft YaHei" w:hAnsi="Microsoft YaHei"/>
        </w:rPr>
        <w:t>预约购票服务的推新也体现了国铁集团数字化运营能力的提升，中长期利好运营效率。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交运ETF逆势上涨，京沪高铁为第一大权重股</w:t>
      </w:r>
    </w:p>
    <w:p>
      <w:r>
        <w:rPr>
          <w:rFonts w:ascii="Microsoft YaHei" w:hAnsi="Microsoft YaHei"/>
        </w:rPr>
        <w:t>&gt; 交运ETF国泰(561320)逆势涨2.6%，京沪高铁作为第一大权重股（权重14.09%）当日涨1.80%（昨日数据）。</w:t>
      </w:r>
    </w:p>
    <w:p>
      <w:r>
        <w:rPr>
          <w:rFonts w:ascii="Microsoft YaHei" w:hAnsi="Microsoft YaHei"/>
          <w:b/>
          <w:color w:val="1A1A1A"/>
        </w:rPr>
        <w:t>影响判断：</w:t>
      </w:r>
      <w:r>
        <w:rPr>
          <w:rFonts w:ascii="Microsoft YaHei" w:hAnsi="Microsoft YaHei"/>
        </w:rPr>
        <w:t xml:space="preserve"> ✅ 偏利好</w:t>
      </w:r>
    </w:p>
    <w:p>
      <w:pPr>
        <w:pStyle w:val="ListBullet"/>
      </w:pPr>
      <w:r>
        <w:rPr>
          <w:rFonts w:ascii="Microsoft YaHei" w:hAnsi="Microsoft YaHei"/>
        </w:rPr>
        <w:t xml:space="preserve">交运ETF逆势走强且近5日累计上涨 </w:t>
      </w:r>
      <w:r>
        <w:rPr>
          <w:rFonts w:ascii="Microsoft YaHei" w:hAnsi="Microsoft YaHei"/>
          <w:b/>
          <w:color w:val="1A1A1A"/>
        </w:rPr>
        <w:t>4.76%</w:t>
      </w:r>
      <w:r>
        <w:rPr>
          <w:rFonts w:ascii="Microsoft YaHei" w:hAnsi="Microsoft YaHei"/>
        </w:rPr>
        <w:t xml:space="preserve">，主力资金连续5日净流入，显示机构资金对交通运输板块的 </w:t>
      </w:r>
      <w:r>
        <w:rPr>
          <w:rFonts w:ascii="Microsoft YaHei" w:hAnsi="Microsoft YaHei"/>
          <w:b/>
          <w:color w:val="1A1A1A"/>
        </w:rPr>
        <w:t>防御属性+旺季逻辑</w:t>
      </w:r>
      <w:r>
        <w:rPr>
          <w:rFonts w:ascii="Microsoft YaHei" w:hAnsi="Microsoft YaHei"/>
        </w:rPr>
        <w:t xml:space="preserve"> 持续认可。</w:t>
      </w:r>
    </w:p>
    <w:p>
      <w:pPr>
        <w:pStyle w:val="ListBullet"/>
      </w:pPr>
      <w:r>
        <w:rPr>
          <w:rFonts w:ascii="Microsoft YaHei" w:hAnsi="Microsoft YaHei"/>
        </w:rPr>
        <w:t xml:space="preserve">京沪高铁作为该ETF </w:t>
      </w:r>
      <w:r>
        <w:rPr>
          <w:rFonts w:ascii="Microsoft YaHei" w:hAnsi="Microsoft YaHei"/>
          <w:b/>
          <w:color w:val="1A1A1A"/>
        </w:rPr>
        <w:t>第一大重仓股</w:t>
      </w:r>
      <w:r>
        <w:rPr>
          <w:rFonts w:ascii="Microsoft YaHei" w:hAnsi="Microsoft YaHei"/>
        </w:rPr>
        <w:t xml:space="preserve">，权重 </w:t>
      </w:r>
      <w:r>
        <w:rPr>
          <w:rFonts w:ascii="Microsoft YaHei" w:hAnsi="Microsoft YaHei"/>
          <w:b/>
          <w:color w:val="1A1A1A"/>
        </w:rPr>
        <w:t>14.09%</w:t>
      </w:r>
      <w:r>
        <w:rPr>
          <w:rFonts w:ascii="Microsoft YaHei" w:hAnsi="Microsoft YaHei"/>
        </w:rPr>
        <w:t>，是板块行情的主要受益标的。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融资余额回落至近一年低位</w:t>
      </w:r>
    </w:p>
    <w:p>
      <w:r>
        <w:rPr>
          <w:rFonts w:ascii="Microsoft YaHei" w:hAnsi="Microsoft YaHei"/>
        </w:rPr>
        <w:t>&gt; 融资余额8.38亿元，占流通市值比例0.34%，低于近一年10%分位水平。</w:t>
      </w:r>
    </w:p>
    <w:p>
      <w:r>
        <w:rPr>
          <w:rFonts w:ascii="Microsoft YaHei" w:hAnsi="Microsoft YaHei"/>
          <w:b/>
          <w:color w:val="1A1A1A"/>
        </w:rPr>
        <w:t>影响判断：</w:t>
      </w:r>
      <w:r>
        <w:rPr>
          <w:rFonts w:ascii="Microsoft YaHei" w:hAnsi="Microsoft YaHei"/>
        </w:rPr>
        <w:t xml:space="preserve"> 中性偏利好</w:t>
      </w:r>
    </w:p>
    <w:p>
      <w:pPr>
        <w:pStyle w:val="ListBullet"/>
      </w:pPr>
      <w:r>
        <w:rPr>
          <w:rFonts w:ascii="Microsoft YaHei" w:hAnsi="Microsoft YaHei"/>
        </w:rPr>
        <w:t xml:space="preserve">融资余额处于近一年极低水平，意味着 </w:t>
      </w:r>
      <w:r>
        <w:rPr>
          <w:rFonts w:ascii="Microsoft YaHei" w:hAnsi="Microsoft YaHei"/>
          <w:b/>
          <w:color w:val="1A1A1A"/>
        </w:rPr>
        <w:t>杠杆资金的卖出压力已充分释放</w:t>
      </w:r>
      <w:r>
        <w:rPr>
          <w:rFonts w:ascii="Microsoft YaHei" w:hAnsi="Microsoft YaHei"/>
        </w:rPr>
        <w:t>，下方抛压减弱。</w:t>
      </w:r>
    </w:p>
    <w:p>
      <w:pPr>
        <w:pStyle w:val="ListBullet"/>
      </w:pPr>
      <w:r>
        <w:rPr>
          <w:rFonts w:ascii="Microsoft YaHei" w:hAnsi="Microsoft YaHei"/>
        </w:rPr>
        <w:t xml:space="preserve">结合今日资金净流入格局，说明当前入场资金以 </w:t>
      </w:r>
      <w:r>
        <w:rPr>
          <w:rFonts w:ascii="Microsoft YaHei" w:hAnsi="Microsoft YaHei"/>
          <w:b/>
          <w:color w:val="1A1A1A"/>
        </w:rPr>
        <w:t>主动性买入</w:t>
      </w:r>
      <w:r>
        <w:rPr>
          <w:rFonts w:ascii="Microsoft YaHei" w:hAnsi="Microsoft YaHei"/>
        </w:rPr>
        <w:t xml:space="preserve"> 为主，并非杠杆驱动，筹码结构更为健康。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铁路运输(A股)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地面运输(A股)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-1.07%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436/1158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2/18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121/1209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b/>
          <w:color w:val="1A1A1A"/>
        </w:rPr>
        <w:t>铁路运输板块</w:t>
      </w:r>
      <w:r>
        <w:rPr>
          <w:rFonts w:ascii="Microsoft YaHei" w:hAnsi="Microsoft YaHei"/>
        </w:rPr>
        <w:t>表现突出，</w:t>
      </w:r>
      <w:r>
        <w:rPr>
          <w:rFonts w:ascii="Microsoft YaHei" w:hAnsi="Microsoft YaHei"/>
          <w:b/>
          <w:color w:val="1A1A1A"/>
        </w:rPr>
        <w:t>6只成分股全线上涨</w:t>
      </w:r>
      <w:r>
        <w:rPr>
          <w:rFonts w:ascii="Microsoft YaHei" w:hAnsi="Microsoft YaHei"/>
        </w:rPr>
        <w:t xml:space="preserve">，板块涨幅+1.70%，位列全行业第 </w:t>
      </w:r>
      <w:r>
        <w:rPr>
          <w:rFonts w:ascii="Microsoft YaHei" w:hAnsi="Microsoft YaHei"/>
          <w:b/>
          <w:color w:val="1A1A1A"/>
        </w:rPr>
        <w:t>67位</w:t>
      </w:r>
      <w:r>
        <w:rPr>
          <w:rFonts w:ascii="Microsoft YaHei" w:hAnsi="Microsoft YaHei"/>
        </w:rPr>
        <w:t>，领涨交通运输细分赛道。</w:t>
      </w:r>
    </w:p>
    <w:p>
      <w:pPr>
        <w:pStyle w:val="ListBullet"/>
      </w:pPr>
      <w:r>
        <w:rPr>
          <w:rFonts w:ascii="Microsoft YaHei" w:hAnsi="Microsoft YaHei"/>
        </w:rPr>
        <w:t xml:space="preserve">京沪高铁在铁路运输板块中涨 </w:t>
      </w:r>
      <w:r>
        <w:rPr>
          <w:rFonts w:ascii="Microsoft YaHei" w:hAnsi="Microsoft YaHei"/>
          <w:b/>
          <w:color w:val="1A1A1A"/>
        </w:rPr>
        <w:t>+2.49%</w:t>
      </w:r>
      <w:r>
        <w:rPr>
          <w:rFonts w:ascii="Microsoft YaHei" w:hAnsi="Microsoft YaHei"/>
        </w:rPr>
        <w:t xml:space="preserve">，仅次于大秦铁路（+2.97%），作为板块核心标的持续享受 </w:t>
      </w:r>
      <w:r>
        <w:rPr>
          <w:rFonts w:ascii="Microsoft YaHei" w:hAnsi="Microsoft YaHei"/>
          <w:b/>
          <w:color w:val="1A1A1A"/>
        </w:rPr>
        <w:t>龙头溢价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与之对比，</w:t>
      </w:r>
      <w:r>
        <w:rPr>
          <w:rFonts w:ascii="Microsoft YaHei" w:hAnsi="Microsoft YaHei"/>
          <w:b/>
          <w:color w:val="1A1A1A"/>
        </w:rPr>
        <w:t>大盘蓝筹板块（上证50+3.11%、沪深300+1.57%）</w:t>
      </w:r>
      <w:r>
        <w:rPr>
          <w:rFonts w:ascii="Microsoft YaHei" w:hAnsi="Microsoft YaHei"/>
        </w:rPr>
        <w:t xml:space="preserve"> 整体强势，京沪高铁的走势与蓝筹风格高度契合。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主力观点：偏多 | 评级：逢低关注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量价配合积极</w:t>
      </w:r>
      <w:r>
        <w:rPr>
          <w:rFonts w:ascii="Microsoft YaHei" w:hAnsi="Microsoft YaHei"/>
        </w:rPr>
        <w:t xml:space="preserve">：今日低开高走收涨 </w:t>
      </w:r>
      <w:r>
        <w:rPr>
          <w:rFonts w:ascii="Microsoft YaHei" w:hAnsi="Microsoft YaHei"/>
          <w:b/>
          <w:color w:val="1A1A1A"/>
        </w:rPr>
        <w:t>2.49%</w:t>
      </w:r>
      <w:r>
        <w:rPr>
          <w:rFonts w:ascii="Microsoft YaHei" w:hAnsi="Microsoft YaHei"/>
        </w:rPr>
        <w:t xml:space="preserve">，量比1.4、换手率较上日放大23%，外盘占比 </w:t>
      </w:r>
      <w:r>
        <w:rPr>
          <w:rFonts w:ascii="Microsoft YaHei" w:hAnsi="Microsoft YaHei"/>
          <w:b/>
          <w:color w:val="1A1A1A"/>
        </w:rPr>
        <w:t>60.5%</w:t>
      </w:r>
      <w:r>
        <w:rPr>
          <w:rFonts w:ascii="Microsoft YaHei" w:hAnsi="Microsoft YaHei"/>
        </w:rPr>
        <w:t>，量价关系健康。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资金持续净流入</w:t>
      </w:r>
      <w:r>
        <w:rPr>
          <w:rFonts w:ascii="Microsoft YaHei" w:hAnsi="Microsoft YaHei"/>
        </w:rPr>
        <w:t xml:space="preserve">：盘中实时净流入 </w:t>
      </w:r>
      <w:r>
        <w:rPr>
          <w:rFonts w:ascii="Microsoft YaHei" w:hAnsi="Microsoft YaHei"/>
          <w:b/>
          <w:color w:val="1A1A1A"/>
        </w:rPr>
        <w:t>1.77亿元</w:t>
      </w:r>
      <w:r>
        <w:rPr>
          <w:rFonts w:ascii="Microsoft YaHei" w:hAnsi="Microsoft YaHei"/>
        </w:rPr>
        <w:t>（流入时长占比70.8%），叠加昨日大单净流入1.03亿元，连续两日主力资金呈现净买入态势。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技术面偏多待确认</w:t>
      </w:r>
      <w:r>
        <w:rPr>
          <w:rFonts w:ascii="Microsoft YaHei" w:hAnsi="Microsoft YaHei"/>
        </w:rPr>
        <w:t>：股价已站上MA10和MA20支撑带，距MA5仅一步之遥（约1%），布林带上轨5.05元为短线压力。若能放量突破MA5并站稳，有望向上轨区域发起冲击。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旺季逻辑催化</w:t>
      </w:r>
      <w:r>
        <w:rPr>
          <w:rFonts w:ascii="Microsoft YaHei" w:hAnsi="Microsoft YaHei"/>
        </w:rPr>
        <w:t>：暑运+中秋假期预约购票启动，铁路客运量正处于年内高峰区间，基本面支撑明确。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若午后大盘冲高回落，MA5（4.99元）可能形成短期阻力；</w:t>
      </w:r>
    </w:p>
    <w:p>
      <w:r>
        <w:rPr>
          <w:rFonts w:ascii="Microsoft YaHei" w:hAnsi="Microsoft YaHei"/>
        </w:rPr>
        <w:t xml:space="preserve">   - 融资余额持续下降反映部分杠杆资金仍在观望；</w:t>
      </w:r>
    </w:p>
    <w:p>
      <w:r>
        <w:rPr>
          <w:rFonts w:ascii="Microsoft YaHei" w:hAnsi="Microsoft YaHei"/>
        </w:rPr>
        <w:t xml:space="preserve">   - 融券余额环比增长17.33%，需关注是否有对冲力量在布局。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投资有风险，入市需谨慎。以上分析基于公开数据，不构成任何投资建议。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京沪高铁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