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好的，所有正文获取超时，但根据标题和摘要信息已经足够分析。下面为您呈报分析报告。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华域汽车（600741.SH）午间分析报告</w:t>
      </w:r>
    </w:p>
    <w:p>
      <w:r>
        <w:rPr>
          <w:rFonts w:ascii="Microsoft YaHei" w:hAnsi="Microsoft YaHei"/>
          <w:b/>
          <w:color w:val="1A1A1A"/>
        </w:rPr>
        <w:t>报告时间：2026年7月28日 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今日全市场情绪偏中性：市场热度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，上涨家数 2603 只 vs 下跌 2769 只，赚钱效应仅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。全市场成交额 </w:t>
      </w:r>
      <w:r>
        <w:rPr>
          <w:rFonts w:ascii="Microsoft YaHei" w:hAnsi="Microsoft YaHei"/>
          <w:b/>
          <w:color w:val="1A1A1A"/>
        </w:rPr>
        <w:t>2.03 万亿</w:t>
      </w:r>
      <w:r>
        <w:rPr>
          <w:rFonts w:ascii="Microsoft YaHei" w:hAnsi="Microsoft YaHei"/>
        </w:rPr>
        <w:t xml:space="preserve">，较上一交易日缩量 </w:t>
      </w:r>
      <w:r>
        <w:rPr>
          <w:rFonts w:ascii="Microsoft YaHei" w:hAnsi="Microsoft YaHei"/>
          <w:b/>
          <w:color w:val="1A1A1A"/>
        </w:rPr>
        <w:t>508 亿元</w:t>
      </w:r>
      <w:r>
        <w:rPr>
          <w:rFonts w:ascii="Microsoft YaHei" w:hAnsi="Microsoft YaHei"/>
        </w:rPr>
        <w:t xml:space="preserve">，增量资金进场意愿有限。涨跌幅分布上，涨幅集中在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，跌幅集中在 </w:t>
      </w:r>
      <w:r>
        <w:rPr>
          <w:rFonts w:ascii="Microsoft YaHei" w:hAnsi="Microsoft YaHei"/>
          <w:b/>
          <w:color w:val="1A1A1A"/>
        </w:rPr>
        <w:t>-3%~-1%</w:t>
      </w:r>
      <w:r>
        <w:rPr>
          <w:rFonts w:ascii="Microsoft YaHei" w:hAnsi="Microsoft YaHei"/>
        </w:rPr>
        <w:t>，整体呈现分化格局。</w:t>
      </w:r>
    </w:p>
    <w:p>
      <w:r>
        <w:rPr>
          <w:rFonts w:ascii="Microsoft YaHei" w:hAnsi="Microsoft YaHei"/>
        </w:rPr>
        <w:t xml:space="preserve">涨停梯队方面，一板 45 只（晋级率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）、二板 13 只（晋级率 </w:t>
      </w:r>
      <w:r>
        <w:rPr>
          <w:rFonts w:ascii="Microsoft YaHei" w:hAnsi="Microsoft YaHei"/>
          <w:b/>
          <w:color w:val="1A1A1A"/>
        </w:rPr>
        <w:t>33%</w:t>
      </w:r>
      <w:r>
        <w:rPr>
          <w:rFonts w:ascii="Microsoft YaHei" w:hAnsi="Microsoft YaHei"/>
        </w:rPr>
        <w:t xml:space="preserve">）、三板 1 只（晋级率 </w:t>
      </w:r>
      <w:r>
        <w:rPr>
          <w:rFonts w:ascii="Microsoft YaHei" w:hAnsi="Microsoft YaHei"/>
          <w:b/>
          <w:color w:val="1A1A1A"/>
        </w:rPr>
        <w:t>40%</w:t>
      </w:r>
      <w:r>
        <w:rPr>
          <w:rFonts w:ascii="Microsoft YaHei" w:hAnsi="Microsoft YaHei"/>
        </w:rPr>
        <w:t xml:space="preserve">），高位连板股晋级率尚可，但涨停总数仅 </w:t>
      </w:r>
      <w:r>
        <w:rPr>
          <w:rFonts w:ascii="Microsoft YaHei" w:hAnsi="Microsoft YaHei"/>
          <w:b/>
          <w:color w:val="1A1A1A"/>
        </w:rPr>
        <w:t>68 只</w:t>
      </w:r>
      <w:r>
        <w:rPr>
          <w:rFonts w:ascii="Microsoft YaHei" w:hAnsi="Microsoft YaHei"/>
        </w:rPr>
        <w:t>，短线情绪热度一般。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17.05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16.89 / 17.27 / 16.82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4,004.6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235,129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0.79</w:t>
            </w:r>
            <w:r>
              <w:rPr>
                <w:rFonts w:ascii="Microsoft YaHei" w:hAnsi="Microsoft YaHei"/>
                <w:sz w:val="18"/>
              </w:rPr>
              <w:t>（破净状态）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总/流通市值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537.54 亿元</w:t>
            </w:r>
          </w:p>
        </w:tc>
      </w:tr>
    </w:tbl>
    <w:p/>
    <w:p>
      <w:r>
        <w:rPr>
          <w:rFonts w:ascii="Microsoft YaHei" w:hAnsi="Microsoft YaHei"/>
        </w:rPr>
        <w:t>核心看点：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+0.95%</w:t>
      </w:r>
      <w:r>
        <w:rPr>
          <w:rFonts w:ascii="Microsoft YaHei" w:hAnsi="Microsoft YaHei"/>
        </w:rPr>
        <w:t xml:space="preserve">，显著跑赢所属汽车零部件板块（板块跌幅 </w:t>
      </w:r>
      <w:r>
        <w:rPr>
          <w:rFonts w:ascii="Microsoft YaHei" w:hAnsi="Microsoft YaHei"/>
          <w:b/>
          <w:color w:val="1A1A1A"/>
        </w:rPr>
        <w:t>-3.19%</w:t>
      </w:r>
      <w:r>
        <w:rPr>
          <w:rFonts w:ascii="Microsoft YaHei" w:hAnsi="Microsoft YaHei"/>
        </w:rPr>
        <w:t>），个股独立性突出；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0.75%</w:t>
      </w:r>
      <w:r>
        <w:rPr>
          <w:rFonts w:ascii="Microsoft YaHei" w:hAnsi="Microsoft YaHei"/>
        </w:rPr>
        <w:t xml:space="preserve">，较上一交易日日终 </w:t>
      </w:r>
      <w:r>
        <w:rPr>
          <w:rFonts w:ascii="Microsoft YaHei" w:hAnsi="Microsoft YaHei"/>
          <w:b/>
          <w:color w:val="1A1A1A"/>
        </w:rPr>
        <w:t>0.60%</w:t>
      </w:r>
      <w:r>
        <w:rPr>
          <w:rFonts w:ascii="Microsoft YaHei" w:hAnsi="Microsoft YaHei"/>
        </w:rPr>
        <w:t xml:space="preserve"> 放量约 </w:t>
      </w:r>
      <w:r>
        <w:rPr>
          <w:rFonts w:ascii="Microsoft YaHei" w:hAnsi="Microsoft YaHei"/>
          <w:b/>
          <w:color w:val="1A1A1A"/>
        </w:rPr>
        <w:t>25%</w:t>
      </w:r>
      <w:r>
        <w:rPr>
          <w:rFonts w:ascii="Microsoft YaHei" w:hAnsi="Microsoft YaHei"/>
        </w:rPr>
        <w:t>（量比 1.18），说明今日交投活跃度有所提升；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PB 0.79 倍</w:t>
      </w:r>
      <w:r>
        <w:rPr>
          <w:rFonts w:ascii="Microsoft YaHei" w:hAnsi="Microsoft YaHei"/>
        </w:rPr>
        <w:t>，处于破净状态，估值端具备一定安全边际；</w:t>
      </w:r>
    </w:p>
    <w:p>
      <w:pPr>
        <w:pStyle w:val="ListBullet"/>
      </w:pPr>
      <w:r>
        <w:rPr>
          <w:rFonts w:ascii="Microsoft YaHei" w:hAnsi="Microsoft YaHei"/>
        </w:rPr>
        <w:t xml:space="preserve">动态市盈率 </w:t>
      </w:r>
      <w:r>
        <w:rPr>
          <w:rFonts w:ascii="Microsoft YaHei" w:hAnsi="Microsoft YaHei"/>
          <w:b/>
          <w:color w:val="1A1A1A"/>
        </w:rPr>
        <w:t>10.8 倍</w:t>
      </w:r>
      <w:r>
        <w:rPr>
          <w:rFonts w:ascii="Microsoft YaHei" w:hAnsi="Microsoft YaHei"/>
        </w:rPr>
        <w:t>，在汽车零部件板块中处于较低水位。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主力资金动向</w:t>
      </w:r>
    </w:p>
    <w:p>
      <w:r>
        <w:rPr>
          <w:rFonts w:ascii="Microsoft YaHei" w:hAnsi="Microsoft YaHei"/>
        </w:rPr>
        <w:t>今日午间收盘净流向：</w:t>
      </w:r>
      <w:r>
        <w:rPr>
          <w:rFonts w:ascii="Microsoft YaHei" w:hAnsi="Microsoft YaHei"/>
          <w:b/>
          <w:color w:val="1A1A1A"/>
        </w:rPr>
        <w:t>净流入 4,494.74 万元</w:t>
      </w:r>
      <w:r>
        <w:rPr>
          <w:rFonts w:ascii="Microsoft YaHei" w:hAnsi="Microsoft YaHei"/>
        </w:rPr>
        <w:t>。逐分钟统计显示：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146 分钟</w:t>
      </w:r>
      <w:r>
        <w:rPr>
          <w:rFonts w:ascii="Microsoft YaHei" w:hAnsi="Microsoft YaHei"/>
        </w:rPr>
        <w:t xml:space="preserve"> vs 流出分钟数：</w:t>
      </w:r>
      <w:r>
        <w:rPr>
          <w:rFonts w:ascii="Microsoft YaHei" w:hAnsi="Microsoft YaHei"/>
          <w:b/>
          <w:color w:val="1A1A1A"/>
        </w:rPr>
        <w:t>92 分钟</w:t>
      </w:r>
      <w:r>
        <w:rPr>
          <w:rFonts w:ascii="Microsoft YaHei" w:hAnsi="Microsoft YaHei"/>
        </w:rPr>
        <w:t xml:space="preserve">，流入时长占比 </w:t>
      </w:r>
      <w:r>
        <w:rPr>
          <w:rFonts w:ascii="Microsoft YaHei" w:hAnsi="Microsoft YaHei"/>
          <w:b/>
          <w:color w:val="1A1A1A"/>
        </w:rPr>
        <w:t>61.3%</w:t>
      </w:r>
      <w:r>
        <w:rPr>
          <w:rFonts w:ascii="Microsoft YaHei" w:hAnsi="Microsoft YaHei"/>
        </w:rPr>
        <w:t>；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439.1 万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442.3 万</w:t>
      </w:r>
      <w:r>
        <w:rPr>
          <w:rFonts w:ascii="Microsoft YaHei" w:hAnsi="Microsoft YaHei"/>
        </w:rPr>
        <w:t>，多空偶有激烈博弈但整体多头占优。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外盘/内盘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外盘（主动性买盘）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135,744 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内盘（主动性卖盘）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99,385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外盘占比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57.7%</w:t>
            </w:r>
          </w:p>
        </w:tc>
      </w:tr>
    </w:tbl>
    <w:p/>
    <w:p>
      <w:r>
        <w:rPr>
          <w:rFonts w:ascii="Microsoft YaHei" w:hAnsi="Microsoft YaHei"/>
        </w:rPr>
        <w:t>外盘显著大于内盘，主动买盘力量占优，与资金净流入方向一致。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6.11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0.29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+6.80%</w:t>
            </w:r>
          </w:p>
        </w:tc>
      </w:tr>
    </w:tbl>
    <w:p/>
    <w:p>
      <w:r>
        <w:rPr>
          <w:rFonts w:ascii="Microsoft YaHei" w:hAnsi="Microsoft YaHei"/>
        </w:rPr>
        <w:t>融资余额稳步增加，反映杠杆资金看多情绪；融券余额增幅较大，空头力量亦有所抬头，需持续跟踪。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17.05 元</w:t>
      </w:r>
      <w:r>
        <w:rPr>
          <w:rFonts w:ascii="Microsoft YaHei" w:hAnsi="Microsoft YaHei"/>
        </w:rPr>
        <w:t>，均线系统呈多头排列，价格全线站上短期均线：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16.23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+5.0%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15.85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+7.6%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15.36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+11.0%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16.60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已突破上轨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14.12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关键判断：</w:t>
      </w:r>
      <w:r>
        <w:rPr>
          <w:rFonts w:ascii="Microsoft YaHei" w:hAnsi="Microsoft YaHei"/>
        </w:rPr>
        <w:t xml:space="preserve"> 股价已突破布林带上轨 </w:t>
      </w:r>
      <w:r>
        <w:rPr>
          <w:rFonts w:ascii="Microsoft YaHei" w:hAnsi="Microsoft YaHei"/>
          <w:b/>
          <w:color w:val="1A1A1A"/>
        </w:rPr>
        <w:t>16.60 元</w:t>
      </w:r>
      <w:r>
        <w:rPr>
          <w:rFonts w:ascii="Microsoft YaHei" w:hAnsi="Microsoft YaHei"/>
        </w:rPr>
        <w:t xml:space="preserve"> 并运行于其上，属于强势突破信号。但突破上轨后乖离率较大（与 MA20 偏离 </w:t>
      </w:r>
      <w:r>
        <w:rPr>
          <w:rFonts w:ascii="Microsoft YaHei" w:hAnsi="Microsoft YaHei"/>
          <w:b/>
          <w:color w:val="1A1A1A"/>
        </w:rPr>
        <w:t>+11%</w:t>
      </w:r>
      <w:r>
        <w:rPr>
          <w:rFonts w:ascii="Microsoft YaHei" w:hAnsi="Microsoft YaHei"/>
        </w:rPr>
        <w:t>），短期存在技术性回踩需求，需关注能否站稳 16.60 元上轨支撑位。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核心事件一：上汽系高层密集换防</w:t>
      </w:r>
    </w:p>
    <w:p>
      <w:r>
        <w:rPr>
          <w:rFonts w:ascii="Microsoft YaHei" w:hAnsi="Microsoft YaHei"/>
        </w:rPr>
        <w:t>昨日晚间，上汽集团旗下核心板块爆发人事变动风暴：</w:t>
      </w:r>
      <w:r>
        <w:rPr>
          <w:rFonts w:ascii="Microsoft YaHei" w:hAnsi="Microsoft YaHei"/>
          <w:b/>
          <w:color w:val="1A1A1A"/>
        </w:rPr>
        <w:t>上汽通用、上汽乘用车同日宣布换帅</w:t>
      </w:r>
      <w:r>
        <w:rPr>
          <w:rFonts w:ascii="Microsoft YaHei" w:hAnsi="Microsoft YaHei"/>
        </w:rPr>
        <w:t>，卢晓调往自主板块，徐平接手上汽通用。这是上汽集团时隔两年再度启动大规模高层调整。</w:t>
      </w:r>
    </w:p>
    <w:p>
      <w:r>
        <w:rPr>
          <w:rFonts w:ascii="Microsoft YaHei" w:hAnsi="Microsoft YaHei"/>
          <w:b/>
          <w:color w:val="1A1A1A"/>
        </w:rPr>
        <w:t>对华域汽车的影响分析：</w:t>
      </w:r>
      <w:r>
        <w:rPr>
          <w:rFonts w:ascii="Microsoft YaHei" w:hAnsi="Microsoft YaHei"/>
        </w:rPr>
        <w:t xml:space="preserve"> 华域汽车作为上汽集团旗下核心零部件子公司（主要客户深度绑定上汽），集团层面的人事大洗牌往往预示着战略方向调整，可能对华域汽车未来业务侧重、客户关系及内部资源分配产生中长期影响。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核心事件二：华域汽车自身高管变动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华域汽车总经理离任公告：</w:t>
      </w:r>
      <w:r>
        <w:rPr>
          <w:rFonts w:ascii="Microsoft YaHei" w:hAnsi="Microsoft YaHei"/>
        </w:rPr>
        <w:t xml:space="preserve"> 公司发布董事、总经理离任公告，管理层出现更迭；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第十一届董事会第八次会议决议公告：</w:t>
      </w:r>
      <w:r>
        <w:rPr>
          <w:rFonts w:ascii="Microsoft YaHei" w:hAnsi="Microsoft YaHei"/>
        </w:rPr>
        <w:t xml:space="preserve"> 公司同步召开董事会，预计涉及新任管理层的任命及后续战略安排；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媒体质疑信披不及时：</w:t>
      </w:r>
      <w:r>
        <w:rPr>
          <w:rFonts w:ascii="Microsoft YaHei" w:hAnsi="Microsoft YaHei"/>
        </w:rPr>
        <w:t xml:space="preserve"> 有报道指出华域汽车在此次人事变动中的信息披露时效性存在问题。</w:t>
      </w:r>
    </w:p>
    <w:p>
      <w:r>
        <w:rPr>
          <w:rFonts w:ascii="Microsoft YaHei" w:hAnsi="Microsoft YaHei"/>
          <w:b/>
          <w:color w:val="1A1A1A"/>
        </w:rPr>
        <w:t>对股价的短期影响：</w:t>
      </w:r>
      <w:r>
        <w:rPr>
          <w:rFonts w:ascii="Microsoft YaHei" w:hAnsi="Microsoft YaHei"/>
        </w:rPr>
        <w:t xml:space="preserve"> 管理层变动通常带来一定的不确定性，但今日股价 </w:t>
      </w:r>
      <w:r>
        <w:rPr>
          <w:rFonts w:ascii="Microsoft YaHei" w:hAnsi="Microsoft YaHei"/>
          <w:b/>
          <w:color w:val="1A1A1A"/>
        </w:rPr>
        <w:t>+0.95%</w:t>
      </w:r>
      <w:r>
        <w:rPr>
          <w:rFonts w:ascii="Microsoft YaHei" w:hAnsi="Microsoft YaHei"/>
        </w:rPr>
        <w:t xml:space="preserve"> 且资金净流入，显示市场对该消息的消化偏向正面（或理解为利好出尽/预期落地）。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核心事件三：首次获评级机构覆盖</w:t>
      </w:r>
    </w:p>
    <w:p>
      <w:r>
        <w:rPr>
          <w:rFonts w:ascii="Microsoft YaHei" w:hAnsi="Microsoft YaHei"/>
          <w:b/>
          <w:color w:val="1A1A1A"/>
        </w:rPr>
        <w:t>壹评级发布华域汽车首次评级报告</w:t>
      </w:r>
      <w:r>
        <w:rPr>
          <w:rFonts w:ascii="Microsoft YaHei" w:hAnsi="Microsoft YaHei"/>
        </w:rPr>
        <w:t>，这是公司首次获得该机构覆盖。评级报告通常能吸引更多机构投资者关注，对提升流动性和估值中枢有积极意义。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华域汽车所处板块今日表现分化显著：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233/319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汽车与汽车零部件(A股)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-2.71%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38/257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汽车零部件(A股)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21/227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汽车零件与设备(A股)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-3.41%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16/207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关键判断：</w:t>
      </w:r>
      <w:r>
        <w:rPr>
          <w:rFonts w:ascii="Microsoft YaHei" w:hAnsi="Microsoft YaHei"/>
        </w:rPr>
        <w:t xml:space="preserve"> 在汽车零部件板块整体承压（跌幅超 </w:t>
      </w:r>
      <w:r>
        <w:rPr>
          <w:rFonts w:ascii="Microsoft YaHei" w:hAnsi="Microsoft YaHei"/>
          <w:b/>
          <w:color w:val="1A1A1A"/>
        </w:rPr>
        <w:t>-3%</w:t>
      </w:r>
      <w:r>
        <w:rPr>
          <w:rFonts w:ascii="Microsoft YaHei" w:hAnsi="Microsoft YaHei"/>
        </w:rPr>
        <w:t xml:space="preserve">）的背景下，华域汽车逆势 </w:t>
      </w:r>
      <w:r>
        <w:rPr>
          <w:rFonts w:ascii="Microsoft YaHei" w:hAnsi="Microsoft YaHei"/>
          <w:b/>
          <w:color w:val="1A1A1A"/>
        </w:rPr>
        <w:t>+0.95%</w:t>
      </w:r>
      <w:r>
        <w:rPr>
          <w:rFonts w:ascii="Microsoft YaHei" w:hAnsi="Microsoft YaHei"/>
        </w:rPr>
        <w:t xml:space="preserve">，排名板块前列（前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），显示出明显的个股α行情。板块领涨股为宇通客车（+7.83%）、立中集团（+7.03%）等，华域汽车表现稳健。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放量上涨，外盘占优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 4,494 万，流入时长占优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突破布林带上轨，均线多头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强势（注意乖离）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10.8x，PB 0.79（破净）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逆板块走强，独立行情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新闻事件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高管变动+集团换防，信披存疑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关注落地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融资增、融券亦增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多空分歧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午间小结：</w:t>
      </w:r>
      <w:r>
        <w:rPr>
          <w:rFonts w:ascii="Microsoft YaHei" w:hAnsi="Microsoft YaHei"/>
        </w:rPr>
        <w:t xml:space="preserve"> 华域汽车今日表现强劲，在汽车零部件板块整体下跌 </w:t>
      </w:r>
      <w:r>
        <w:rPr>
          <w:rFonts w:ascii="Microsoft YaHei" w:hAnsi="Microsoft YaHei"/>
          <w:b/>
          <w:color w:val="1A1A1A"/>
        </w:rPr>
        <w:t>-3%</w:t>
      </w:r>
      <w:r>
        <w:rPr>
          <w:rFonts w:ascii="Microsoft YaHei" w:hAnsi="Microsoft YaHei"/>
        </w:rPr>
        <w:t xml:space="preserve"> 以上的环境下，逆市收涨 </w:t>
      </w:r>
      <w:r>
        <w:rPr>
          <w:rFonts w:ascii="Microsoft YaHei" w:hAnsi="Microsoft YaHei"/>
          <w:b/>
          <w:color w:val="1A1A1A"/>
        </w:rPr>
        <w:t>+0.95%</w:t>
      </w:r>
      <w:r>
        <w:rPr>
          <w:rFonts w:ascii="Microsoft YaHei" w:hAnsi="Microsoft YaHei"/>
        </w:rPr>
        <w:t>，资金持续净流入，技术面突破布林带上轨，均线系统多头排列。公司估值处于历史低位（PB &lt; 1），具备一定安全边际。消息面上，上汽集团及华域汽车自身的高管变动虽带来短期不确定性，但市场反应偏正面。午后需重点关注：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17.05 元一线能否维持</w:t>
      </w:r>
      <w:r>
        <w:rPr>
          <w:rFonts w:ascii="Microsoft YaHei" w:hAnsi="Microsoft YaHei"/>
        </w:rPr>
        <w:t xml:space="preserve">，以及能否守住布林带上轨 </w:t>
      </w:r>
      <w:r>
        <w:rPr>
          <w:rFonts w:ascii="Microsoft YaHei" w:hAnsi="Microsoft YaHei"/>
          <w:b/>
          <w:color w:val="1A1A1A"/>
        </w:rPr>
        <w:t>16.60 元</w:t>
      </w:r>
      <w:r>
        <w:rPr>
          <w:rFonts w:ascii="Microsoft YaHei" w:hAnsi="Microsoft YaHei"/>
        </w:rPr>
        <w:t xml:space="preserve"> 支撑；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高管变动的后续公告</w:t>
      </w:r>
      <w:r>
        <w:rPr>
          <w:rFonts w:ascii="Microsoft YaHei" w:hAnsi="Microsoft YaHei"/>
        </w:rPr>
        <w:t>，特别是新管理层的任命及战略表述；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板块情绪是否修复</w:t>
      </w:r>
      <w:r>
        <w:rPr>
          <w:rFonts w:ascii="Microsoft YaHei" w:hAnsi="Microsoft YaHei"/>
        </w:rPr>
        <w:t>，若汽车零部件板块午后企稳，华域汽车有望进一步扩大涨幅。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以上分析基于午间收盘数据，不构成投资建议。股市有风险，投资需谨慎。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华域汽车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