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华联股份（000882.SZ）午间分析报告</w:t>
      </w:r>
    </w:p>
    <w:p>
      <w:r>
        <w:rPr>
          <w:rFonts w:ascii="Microsoft YaHei" w:hAnsi="Microsoft YaHei"/>
          <w:b/>
          <w:color w:val="1A1A1A"/>
        </w:rPr>
        <w:t>数据截止：2026年7月29日 11:30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>今日A股整体情绪偏暖，</w:t>
      </w:r>
      <w:r>
        <w:rPr>
          <w:rFonts w:ascii="Microsoft YaHei" w:hAnsi="Microsoft YaHei"/>
          <w:b/>
          <w:color w:val="1A1A1A"/>
        </w:rPr>
        <w:t>上涨占比79%</w:t>
      </w:r>
      <w:r>
        <w:rPr>
          <w:rFonts w:ascii="Microsoft YaHei" w:hAnsi="Microsoft YaHei"/>
        </w:rPr>
        <w:t>，全市场成交额</w:t>
      </w:r>
      <w:r>
        <w:rPr>
          <w:rFonts w:ascii="Microsoft YaHei" w:hAnsi="Microsoft YaHei"/>
          <w:b/>
          <w:color w:val="1A1A1A"/>
        </w:rPr>
        <w:t>1.46万亿</w:t>
      </w:r>
      <w:r>
        <w:rPr>
          <w:rFonts w:ascii="Microsoft YaHei" w:hAnsi="Microsoft YaHei"/>
        </w:rPr>
        <w:t>（较前一交易日增加</w:t>
      </w:r>
      <w:r>
        <w:rPr>
          <w:rFonts w:ascii="Microsoft YaHei" w:hAnsi="Microsoft YaHei"/>
          <w:b/>
          <w:color w:val="1A1A1A"/>
        </w:rPr>
        <w:t>+1549亿</w:t>
      </w:r>
      <w:r>
        <w:rPr>
          <w:rFonts w:ascii="Microsoft YaHei" w:hAnsi="Microsoft YaHei"/>
        </w:rPr>
        <w:t>），市场热度指数56（高）。涨停梯队方面，一板50只（晋级率7%）、二板3只（晋级率23%）、三板3只（晋级率33%），高度板仅1只，赚钱效应为</w:t>
      </w:r>
      <w:r>
        <w:rPr>
          <w:rFonts w:ascii="Microsoft YaHei" w:hAnsi="Microsoft YaHei"/>
          <w:b/>
          <w:color w:val="1A1A1A"/>
        </w:rPr>
        <w:t>46%</w:t>
      </w:r>
      <w:r>
        <w:rPr>
          <w:rFonts w:ascii="Microsoft YaHei" w:hAnsi="Microsoft YaHei"/>
        </w:rPr>
        <w:t>。涨跌分布为上涨3404家 / 下跌2018家，涨停58家 / 跌停19家，市场人气较好，但个股分化明显。</w:t>
      </w:r>
    </w:p>
    <w:p>
      <w:r>
        <w:rPr>
          <w:rFonts w:ascii="Microsoft YaHei" w:hAnsi="Microsoft YaHei"/>
        </w:rPr>
        <w:t>华联股份所属的</w:t>
      </w:r>
      <w:r>
        <w:rPr>
          <w:rFonts w:ascii="Microsoft YaHei" w:hAnsi="Microsoft YaHei"/>
          <w:b/>
          <w:color w:val="1A1A1A"/>
        </w:rPr>
        <w:t>房地产行业板块</w:t>
      </w:r>
      <w:r>
        <w:rPr>
          <w:rFonts w:ascii="Microsoft YaHei" w:hAnsi="Microsoft YaHei"/>
        </w:rPr>
        <w:t>今日表现偏弱，房地产(A股)板块下跌</w:t>
      </w:r>
      <w:r>
        <w:rPr>
          <w:rFonts w:ascii="Microsoft YaHei" w:hAnsi="Microsoft YaHei"/>
          <w:b/>
          <w:color w:val="1A1A1A"/>
        </w:rPr>
        <w:t>-1.32%</w:t>
      </w:r>
      <w:r>
        <w:rPr>
          <w:rFonts w:ascii="Microsoft YaHei" w:hAnsi="Microsoft YaHei"/>
        </w:rPr>
        <w:t>，在1158个同花顺板块中排名第490位，板块内涨40家/跌59家。而相关联的</w:t>
      </w:r>
      <w:r>
        <w:rPr>
          <w:rFonts w:ascii="Microsoft YaHei" w:hAnsi="Microsoft YaHei"/>
          <w:b/>
          <w:color w:val="1A1A1A"/>
        </w:rPr>
        <w:t>商业零售概念</w:t>
      </w:r>
      <w:r>
        <w:rPr>
          <w:rFonts w:ascii="Microsoft YaHei" w:hAnsi="Microsoft YaHei"/>
        </w:rPr>
        <w:t>则表现强势，上涨</w:t>
      </w:r>
      <w:r>
        <w:rPr>
          <w:rFonts w:ascii="Microsoft YaHei" w:hAnsi="Microsoft YaHei"/>
          <w:b/>
          <w:color w:val="1A1A1A"/>
        </w:rPr>
        <w:t>+2.27%</w:t>
      </w:r>
      <w:r>
        <w:rPr>
          <w:rFonts w:ascii="Microsoft YaHei" w:hAnsi="Microsoft YaHei"/>
        </w:rPr>
        <w:t>，主要受上海推进国际消费中心城市建设政策利好驱动。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收盘核心数据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变动/说明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1.36元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昨收1.35元，开盘1.36元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+0.74%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小幅收涨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最高/最低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1.40 / 1.34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4.44%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9,438万元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半日量能已近亿元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689,392手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2.52%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较昨日全天（2.11%）放量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19%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0.86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略低于近期日均水平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-24.83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处于亏损状态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0.57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显著破净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37.23亿元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流通市值37.20亿元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关键看点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</w:rPr>
        <w:t>股价小幅高开后盘中两度冲高至</w:t>
      </w:r>
      <w:r>
        <w:rPr>
          <w:rFonts w:ascii="Microsoft YaHei" w:hAnsi="Microsoft YaHei"/>
          <w:b/>
          <w:color w:val="1A1A1A"/>
        </w:rPr>
        <w:t>1.40元</w:t>
      </w:r>
      <w:r>
        <w:rPr>
          <w:rFonts w:ascii="Microsoft YaHei" w:hAnsi="Microsoft YaHei"/>
        </w:rPr>
        <w:t>（触及布林带上轨），随后回落至1.36元收盘，显示上方存在一定抛压。</w:t>
      </w:r>
    </w:p>
    <w:p>
      <w:pPr>
        <w:pStyle w:val="ListBullet"/>
      </w:pPr>
      <w:r>
        <w:rPr>
          <w:rFonts w:ascii="Microsoft YaHei" w:hAnsi="Microsoft YaHei"/>
        </w:rPr>
        <w:t>换手率</w:t>
      </w:r>
      <w:r>
        <w:rPr>
          <w:rFonts w:ascii="Microsoft YaHei" w:hAnsi="Microsoft YaHei"/>
          <w:b/>
          <w:color w:val="1A1A1A"/>
        </w:rPr>
        <w:t>2.52%</w:t>
      </w:r>
      <w:r>
        <w:rPr>
          <w:rFonts w:ascii="Microsoft YaHei" w:hAnsi="Microsoft YaHei"/>
        </w:rPr>
        <w:t>已超过昨日全天</w:t>
      </w:r>
      <w:r>
        <w:rPr>
          <w:rFonts w:ascii="Microsoft YaHei" w:hAnsi="Microsoft YaHei"/>
          <w:b/>
          <w:color w:val="1A1A1A"/>
        </w:rPr>
        <w:t>2.11%</w:t>
      </w:r>
      <w:r>
        <w:rPr>
          <w:rFonts w:ascii="Microsoft YaHei" w:hAnsi="Microsoft YaHei"/>
        </w:rPr>
        <w:t>，属于</w:t>
      </w:r>
      <w:r>
        <w:rPr>
          <w:rFonts w:ascii="Microsoft YaHei" w:hAnsi="Microsoft YaHei"/>
          <w:b/>
          <w:color w:val="1A1A1A"/>
        </w:rPr>
        <w:t>放量上涨</w:t>
      </w:r>
      <w:r>
        <w:rPr>
          <w:rFonts w:ascii="Microsoft YaHei" w:hAnsi="Microsoft YaHei"/>
        </w:rPr>
        <w:t>，半日交投活跃度明显提升。</w:t>
      </w:r>
    </w:p>
    <w:p>
      <w:pPr>
        <w:pStyle w:val="ListBullet"/>
      </w:pPr>
      <w:r>
        <w:rPr>
          <w:rFonts w:ascii="Microsoft YaHei" w:hAnsi="Microsoft YaHei"/>
        </w:rPr>
        <w:t>市净率仅</w:t>
      </w:r>
      <w:r>
        <w:rPr>
          <w:rFonts w:ascii="Microsoft YaHei" w:hAnsi="Microsoft YaHei"/>
          <w:b/>
          <w:color w:val="1A1A1A"/>
        </w:rPr>
        <w:t>0.57倍</w:t>
      </w:r>
      <w:r>
        <w:rPr>
          <w:rFonts w:ascii="Microsoft YaHei" w:hAnsi="Microsoft YaHei"/>
        </w:rPr>
        <w:t>，安全边际较高，但动态PE为负，反映公司阶段性盈利承压。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今日午间资金流向</w:t>
      </w:r>
    </w:p>
    <w:p>
      <w:r>
        <w:rPr>
          <w:rFonts w:ascii="Microsoft YaHei" w:hAnsi="Microsoft YaHei"/>
        </w:rPr>
        <w:t>截至午间收盘，华联股份获</w:t>
      </w:r>
      <w:r>
        <w:rPr>
          <w:rFonts w:ascii="Microsoft YaHei" w:hAnsi="Microsoft YaHei"/>
          <w:b/>
          <w:color w:val="1A1A1A"/>
        </w:rPr>
        <w:t>净流入1,100.62万元</w:t>
      </w:r>
      <w:r>
        <w:rPr>
          <w:rFonts w:ascii="Microsoft YaHei" w:hAnsi="Microsoft YaHei"/>
        </w:rPr>
        <w:t>（统计分钟数113分钟）。资金流入55分钟/流出58分钟，流入与流出时长接近，但净额为正。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最大单分钟流入</w:t>
      </w:r>
      <w:r>
        <w:rPr>
          <w:rFonts w:ascii="Microsoft YaHei" w:hAnsi="Microsoft YaHei"/>
        </w:rPr>
        <w:t>：995.7万元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最大单分钟流出</w:t>
      </w:r>
      <w:r>
        <w:rPr>
          <w:rFonts w:ascii="Microsoft YaHei" w:hAnsi="Microsoft YaHei"/>
        </w:rPr>
        <w:t>：558.7万元</w:t>
      </w:r>
    </w:p>
    <w:p>
      <w:pPr>
        <w:pStyle w:val="ListBullet"/>
      </w:pPr>
      <w:r>
        <w:rPr>
          <w:rFonts w:ascii="Microsoft YaHei" w:hAnsi="Microsoft YaHei"/>
        </w:rPr>
        <w:t>流入峰值远大于流出峰值，显示盘中存在</w:t>
      </w:r>
      <w:r>
        <w:rPr>
          <w:rFonts w:ascii="Microsoft YaHei" w:hAnsi="Microsoft YaHei"/>
          <w:b/>
          <w:color w:val="1A1A1A"/>
        </w:rPr>
        <w:t>大单主动推升</w:t>
      </w:r>
      <w:r>
        <w:rPr>
          <w:rFonts w:ascii="Microsoft YaHei" w:hAnsi="Microsoft YaHei"/>
        </w:rPr>
        <w:t>行为。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上一个交易日资金细分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买入（元）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卖出（元）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+12,594,731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30,832,381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18,237,650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-49,160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8,563,400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8,612,560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-1,606,535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3,090,319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4,696,854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+10,939,036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资金面解读</w:t>
      </w:r>
      <w:r>
        <w:rPr>
          <w:rFonts w:ascii="Microsoft YaHei" w:hAnsi="Microsoft YaHei"/>
        </w:rPr>
        <w:t>：昨日大单净流入</w:t>
      </w:r>
      <w:r>
        <w:rPr>
          <w:rFonts w:ascii="Microsoft YaHei" w:hAnsi="Microsoft YaHei"/>
          <w:b/>
          <w:color w:val="1A1A1A"/>
        </w:rPr>
        <w:t>+1,259万元</w:t>
      </w:r>
      <w:r>
        <w:rPr>
          <w:rFonts w:ascii="Microsoft YaHei" w:hAnsi="Microsoft YaHei"/>
        </w:rPr>
        <w:t>，为当日资金净流入的主力，小单和中单均呈净流出。今日午间延续净流入态势（+1,100万元），</w:t>
      </w:r>
      <w:r>
        <w:rPr>
          <w:rFonts w:ascii="Microsoft YaHei" w:hAnsi="Microsoft YaHei"/>
          <w:b/>
          <w:color w:val="1A1A1A"/>
        </w:rPr>
        <w:t>大资金持续介入迹象明显</w:t>
      </w:r>
      <w:r>
        <w:rPr>
          <w:rFonts w:ascii="Microsoft YaHei" w:hAnsi="Microsoft YaHei"/>
        </w:rPr>
        <w:t>。该股非融资融券标的，无杠杆资金干扰。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盘中异动监测</w:t>
      </w:r>
    </w:p>
    <w:p>
      <w:r>
        <w:rPr>
          <w:rFonts w:ascii="Microsoft YaHei" w:hAnsi="Microsoft YaHei"/>
        </w:rPr>
        <w:t>今日盘中出现</w:t>
      </w:r>
      <w:r>
        <w:rPr>
          <w:rFonts w:ascii="Microsoft YaHei" w:hAnsi="Microsoft YaHei"/>
          <w:b/>
          <w:color w:val="1A1A1A"/>
        </w:rPr>
        <w:t>2次大笔买入</w:t>
      </w:r>
      <w:r>
        <w:rPr>
          <w:rFonts w:ascii="Microsoft YaHei" w:hAnsi="Microsoft YaHei"/>
        </w:rPr>
        <w:t>和</w:t>
      </w:r>
      <w:r>
        <w:rPr>
          <w:rFonts w:ascii="Microsoft YaHei" w:hAnsi="Microsoft YaHei"/>
          <w:b/>
          <w:color w:val="1A1A1A"/>
        </w:rPr>
        <w:t>1次大笔卖出</w:t>
      </w:r>
      <w:r>
        <w:rPr>
          <w:rFonts w:ascii="Microsoft YaHei" w:hAnsi="Microsoft YaHei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时间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价格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09:32:39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大笔卖出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1.40元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09:59:42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大笔买入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1.41元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10:33:24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大笔买入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1.43元</w:t>
            </w:r>
          </w:p>
        </w:tc>
      </w:tr>
    </w:tbl>
    <w:p/>
    <w:p>
      <w:r>
        <w:rPr>
          <w:rFonts w:ascii="Microsoft YaHei" w:hAnsi="Microsoft YaHei"/>
        </w:rPr>
        <w:t>两次大笔买入均发生在股价拉升阶段，时间上集中在10:00前后及10:30前后，对应盘中冲击高点的时段，</w:t>
      </w:r>
      <w:r>
        <w:rPr>
          <w:rFonts w:ascii="Microsoft YaHei" w:hAnsi="Microsoft YaHei"/>
          <w:b/>
          <w:color w:val="1A1A1A"/>
        </w:rPr>
        <w:t>主力资金主动扫货意愿较强</w:t>
      </w:r>
      <w:r>
        <w:rPr>
          <w:rFonts w:ascii="Microsoft YaHei" w:hAnsi="Microsoft YaHei"/>
        </w:rPr>
        <w:t>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含义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MA5（约1.35元）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上方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短期均线支撑有效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MA10（约1.36元）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贴近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0.0%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多空平衡位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MA20/布林中轨（约1.34元）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上方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中期趋势偏多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布林带上轨（1.40元）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下方触及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上轨压制明显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布林带下轨（1.28元）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上方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下方空间充裕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技术面研判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</w:rPr>
        <w:t>当前价</w:t>
      </w:r>
      <w:r>
        <w:rPr>
          <w:rFonts w:ascii="Microsoft YaHei" w:hAnsi="Microsoft YaHei"/>
          <w:b/>
          <w:color w:val="1A1A1A"/>
        </w:rPr>
        <w:t>1.36元</w:t>
      </w:r>
      <w:r>
        <w:rPr>
          <w:rFonts w:ascii="Microsoft YaHei" w:hAnsi="Microsoft YaHei"/>
        </w:rPr>
        <w:t>同时站上MA5和MA20，短期均线系统呈多头排列雏形（MA5&gt;MA10&gt;MA20）。</w:t>
      </w:r>
    </w:p>
    <w:p>
      <w:pPr>
        <w:pStyle w:val="ListBullet"/>
      </w:pPr>
      <w:r>
        <w:rPr>
          <w:rFonts w:ascii="Microsoft YaHei" w:hAnsi="Microsoft YaHei"/>
        </w:rPr>
        <w:t>盘中最高触及</w:t>
      </w:r>
      <w:r>
        <w:rPr>
          <w:rFonts w:ascii="Microsoft YaHei" w:hAnsi="Microsoft YaHei"/>
          <w:b/>
          <w:color w:val="1A1A1A"/>
        </w:rPr>
        <w:t>1.40元</w:t>
      </w:r>
      <w:r>
        <w:rPr>
          <w:rFonts w:ascii="Microsoft YaHei" w:hAnsi="Microsoft YaHei"/>
        </w:rPr>
        <w:t>，正好对应布林带上轨，该位置构成短期重要阻力位。股价遇阻回落后收于1.36元，表明</w:t>
      </w:r>
      <w:r>
        <w:rPr>
          <w:rFonts w:ascii="Microsoft YaHei" w:hAnsi="Microsoft YaHei"/>
          <w:b/>
          <w:color w:val="1A1A1A"/>
        </w:rPr>
        <w:t>上轨压力有效</w:t>
      </w:r>
      <w:r>
        <w:rPr>
          <w:rFonts w:ascii="Microsoft YaHei" w:hAnsi="Microsoft YaHei"/>
        </w:rPr>
        <w:t>。</w:t>
      </w:r>
    </w:p>
    <w:p>
      <w:pPr>
        <w:pStyle w:val="ListBullet"/>
      </w:pPr>
      <w:r>
        <w:rPr>
          <w:rFonts w:ascii="Microsoft YaHei" w:hAnsi="Microsoft YaHei"/>
        </w:rPr>
        <w:t>MA10（1.36元）与当前价完全贴合，是下午盘面的</w:t>
      </w:r>
      <w:r>
        <w:rPr>
          <w:rFonts w:ascii="Microsoft YaHei" w:hAnsi="Microsoft YaHei"/>
          <w:b/>
          <w:color w:val="1A1A1A"/>
        </w:rPr>
        <w:t>多空分水岭</w:t>
      </w:r>
      <w:r>
        <w:rPr>
          <w:rFonts w:ascii="Microsoft YaHei" w:hAnsi="Microsoft YaHei"/>
        </w:rPr>
        <w:t>。若能守稳MA10，则有望再次挑战上轨1.40元；若失守，下方支撑在MA20（1.34元）附近。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相关快讯分析</w:t>
      </w:r>
    </w:p>
    <w:p>
      <w:r>
        <w:rPr>
          <w:rFonts w:ascii="Microsoft YaHei" w:hAnsi="Microsoft YaHei"/>
        </w:rPr>
        <w:t>今日早间财联社精选新闻中，涉及房地产行业的关键信息：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央行2026年二季度贷款投向报告</w:t>
      </w:r>
      <w:r>
        <w:rPr>
          <w:rFonts w:ascii="Microsoft YaHei" w:hAnsi="Microsoft YaHei"/>
        </w:rPr>
        <w:t>：二季度末人民币房地产贷款余额</w:t>
      </w:r>
      <w:r>
        <w:rPr>
          <w:rFonts w:ascii="Microsoft YaHei" w:hAnsi="Microsoft YaHei"/>
          <w:b/>
          <w:color w:val="1A1A1A"/>
        </w:rPr>
        <w:t>50.74万亿元</w:t>
      </w:r>
      <w:r>
        <w:rPr>
          <w:rFonts w:ascii="Microsoft YaHei" w:hAnsi="Microsoft YaHei"/>
        </w:rPr>
        <w:t>，同比下降</w:t>
      </w:r>
      <w:r>
        <w:rPr>
          <w:rFonts w:ascii="Microsoft YaHei" w:hAnsi="Microsoft YaHei"/>
          <w:b/>
          <w:color w:val="1A1A1A"/>
        </w:rPr>
        <w:t>4.9%</w:t>
      </w:r>
      <w:r>
        <w:rPr>
          <w:rFonts w:ascii="Microsoft YaHei" w:hAnsi="Microsoft YaHei"/>
        </w:rPr>
        <w:t>；不含个人住房贷款的消费性贷款余额同比下降</w:t>
      </w:r>
      <w:r>
        <w:rPr>
          <w:rFonts w:ascii="Microsoft YaHei" w:hAnsi="Microsoft YaHei"/>
          <w:b/>
          <w:color w:val="1A1A1A"/>
        </w:rPr>
        <w:t>1.7%</w:t>
      </w:r>
      <w:r>
        <w:rPr>
          <w:rFonts w:ascii="Microsoft YaHei" w:hAnsi="Microsoft YaHei"/>
        </w:rPr>
        <w:t>。</w:t>
      </w:r>
    </w:p>
    <w:p>
      <w:r>
        <w:rPr>
          <w:rFonts w:ascii="Microsoft YaHei" w:hAnsi="Microsoft YaHei"/>
          <w:b/>
          <w:color w:val="1A1A1A"/>
        </w:rPr>
        <w:t>影响判断</w:t>
      </w:r>
      <w:r>
        <w:rPr>
          <w:rFonts w:ascii="Microsoft YaHei" w:hAnsi="Microsoft YaHei"/>
        </w:rPr>
        <w:t>：房地产贷款余额延续同比收缩态势，表明地产行业信贷环境依然偏紧，对房地产板块整体形成</w:t>
      </w:r>
      <w:r>
        <w:rPr>
          <w:rFonts w:ascii="Microsoft YaHei" w:hAnsi="Microsoft YaHei"/>
          <w:b/>
          <w:color w:val="1A1A1A"/>
        </w:rPr>
        <w:t>偏空压制</w:t>
      </w:r>
      <w:r>
        <w:rPr>
          <w:rFonts w:ascii="Microsoft YaHei" w:hAnsi="Microsoft YaHei"/>
        </w:rPr>
        <w:t>。华联股份今日在房地产板块下跌</w:t>
      </w:r>
      <w:r>
        <w:rPr>
          <w:rFonts w:ascii="Microsoft YaHei" w:hAnsi="Microsoft YaHei"/>
          <w:b/>
          <w:color w:val="1A1A1A"/>
        </w:rPr>
        <w:t>-1.32%</w:t>
      </w:r>
      <w:r>
        <w:rPr>
          <w:rFonts w:ascii="Microsoft YaHei" w:hAnsi="Microsoft YaHei"/>
        </w:rPr>
        <w:t>的背景下逆势收涨</w:t>
      </w:r>
      <w:r>
        <w:rPr>
          <w:rFonts w:ascii="Microsoft YaHei" w:hAnsi="Microsoft YaHei"/>
          <w:b/>
          <w:color w:val="1A1A1A"/>
        </w:rPr>
        <w:t>+0.74%</w:t>
      </w:r>
      <w:r>
        <w:rPr>
          <w:rFonts w:ascii="Microsoft YaHei" w:hAnsi="Microsoft YaHei"/>
        </w:rPr>
        <w:t>，体现出一定的</w:t>
      </w:r>
      <w:r>
        <w:rPr>
          <w:rFonts w:ascii="Microsoft YaHei" w:hAnsi="Microsoft YaHei"/>
          <w:b/>
          <w:color w:val="1A1A1A"/>
        </w:rPr>
        <w:t>个股独立性</w:t>
      </w:r>
      <w:r>
        <w:rPr>
          <w:rFonts w:ascii="Microsoft YaHei" w:hAnsi="Microsoft YaHei"/>
        </w:rPr>
        <w:t>，可能与公司商业零售属性（购物中心、便利店等）相关。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板块联动 — 商业零售热点</w:t>
      </w:r>
    </w:p>
    <w:p>
      <w:r>
        <w:rPr>
          <w:rFonts w:ascii="Microsoft YaHei" w:hAnsi="Microsoft YaHei"/>
        </w:rPr>
        <w:t>上海市委财经工作委员会提出推进国际消费中心城市建设，带动</w:t>
      </w:r>
      <w:r>
        <w:rPr>
          <w:rFonts w:ascii="Microsoft YaHei" w:hAnsi="Microsoft YaHei"/>
          <w:b/>
          <w:color w:val="1A1A1A"/>
        </w:rPr>
        <w:t>商业零售板块大涨+2.27%</w:t>
      </w:r>
      <w:r>
        <w:rPr>
          <w:rFonts w:ascii="Microsoft YaHei" w:hAnsi="Microsoft YaHei"/>
        </w:rPr>
        <w:t>，东百集团、国光连锁、国芳集团等零售股涨停。华联股份的主营业务涉及购物中心、百货、超市等商业零售业态，与该热点存在</w:t>
      </w:r>
      <w:r>
        <w:rPr>
          <w:rFonts w:ascii="Microsoft YaHei" w:hAnsi="Microsoft YaHei"/>
          <w:b/>
          <w:color w:val="1A1A1A"/>
        </w:rPr>
        <w:t>隐性关联</w:t>
      </w:r>
      <w:r>
        <w:rPr>
          <w:rFonts w:ascii="Microsoft YaHei" w:hAnsi="Microsoft YaHei"/>
        </w:rPr>
        <w:t>。今日股价逆房地产板块走强，或部分受益于商业零售板块的联动效应。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板块名称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表现评价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房地产(A股)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-1.32%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29/106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板块普跌，个股逆势偏强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房地产服务(A股)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-0.27%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4/8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板块跌幅较小，个股排位靠前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文化传媒概念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-1.17%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63/194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板块走弱，个股居中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互联网金融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-0.29%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96/207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概念偏弱，个股表现平平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商业零售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+2.27%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热点板块</w:t>
            </w:r>
            <w:r>
              <w:rPr>
                <w:rFonts w:ascii="Microsoft YaHei" w:hAnsi="Microsoft YaHei"/>
                <w:sz w:val="18"/>
              </w:rPr>
              <w:t>，政策驱动走强</w:t>
            </w:r>
          </w:p>
        </w:tc>
      </w:tr>
    </w:tbl>
    <w:p/>
    <w:p>
      <w:r>
        <w:rPr>
          <w:rFonts w:ascii="Microsoft YaHei" w:hAnsi="Microsoft YaHei"/>
        </w:rPr>
        <w:t>华联股份在房地产板块内排名</w:t>
      </w:r>
      <w:r>
        <w:rPr>
          <w:rFonts w:ascii="Microsoft YaHei" w:hAnsi="Microsoft YaHei"/>
          <w:b/>
          <w:color w:val="1A1A1A"/>
        </w:rPr>
        <w:t>29/106</w:t>
      </w:r>
      <w:r>
        <w:rPr>
          <w:rFonts w:ascii="Microsoft YaHei" w:hAnsi="Microsoft YaHei"/>
        </w:rPr>
        <w:t>（位于前30%），在板块整体下跌环境中表现相对强势。同时，公司涉及零售、购物中心等业态，与今日走强的商业零售板块存在主题共振可能。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p>
      <w:r>
        <w:rPr>
          <w:rFonts w:ascii="Microsoft YaHei" w:hAnsi="Microsoft YaHei"/>
          <w:b/>
          <w:color w:val="1A1A1A"/>
        </w:rPr>
        <w:t>主力视角总结</w:t>
      </w:r>
      <w:r>
        <w:rPr>
          <w:rFonts w:ascii="Microsoft YaHei" w:hAnsi="Microsoft YaHei"/>
        </w:rPr>
        <w:t>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量价配合良好</w:t>
      </w:r>
      <w:r>
        <w:rPr>
          <w:rFonts w:ascii="Microsoft YaHei" w:hAnsi="Microsoft YaHei"/>
        </w:rPr>
        <w:t>：半日成交额9,438万元，换手率2.52%已超昨日全天，呈</w:t>
      </w:r>
      <w:r>
        <w:rPr>
          <w:rFonts w:ascii="Microsoft YaHei" w:hAnsi="Microsoft YaHei"/>
          <w:b/>
          <w:color w:val="1A1A1A"/>
        </w:rPr>
        <w:t>放量上涨</w:t>
      </w:r>
      <w:r>
        <w:rPr>
          <w:rFonts w:ascii="Microsoft YaHei" w:hAnsi="Microsoft YaHei"/>
        </w:rPr>
        <w:t>格局，资金参与度提升。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大资金持续入场</w:t>
      </w:r>
      <w:r>
        <w:rPr>
          <w:rFonts w:ascii="Microsoft YaHei" w:hAnsi="Microsoft YaHei"/>
        </w:rPr>
        <w:t>：昨日大单净流入</w:t>
      </w:r>
      <w:r>
        <w:rPr>
          <w:rFonts w:ascii="Microsoft YaHei" w:hAnsi="Microsoft YaHei"/>
          <w:b/>
          <w:color w:val="1A1A1A"/>
        </w:rPr>
        <w:t>+1,259万元</w:t>
      </w:r>
      <w:r>
        <w:rPr>
          <w:rFonts w:ascii="Microsoft YaHei" w:hAnsi="Microsoft YaHei"/>
        </w:rPr>
        <w:t>，今日午间继续净流入</w:t>
      </w:r>
      <w:r>
        <w:rPr>
          <w:rFonts w:ascii="Microsoft YaHei" w:hAnsi="Microsoft YaHei"/>
          <w:b/>
          <w:color w:val="1A1A1A"/>
        </w:rPr>
        <w:t>+1,100万元</w:t>
      </w:r>
      <w:r>
        <w:rPr>
          <w:rFonts w:ascii="Microsoft YaHei" w:hAnsi="Microsoft YaHei"/>
        </w:rPr>
        <w:t>，连续两日获得主力资金净买入。盘中两次大笔买入（1.41元、1.43元）显示机构资金在主动抬升股价。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技术面偏多但有阻力</w:t>
      </w:r>
      <w:r>
        <w:rPr>
          <w:rFonts w:ascii="Microsoft YaHei" w:hAnsi="Microsoft YaHei"/>
        </w:rPr>
        <w:t>：股价站上MA5和MA20，短期均线系统向好，但布林带上轨</w:t>
      </w:r>
      <w:r>
        <w:rPr>
          <w:rFonts w:ascii="Microsoft YaHei" w:hAnsi="Microsoft YaHei"/>
          <w:b/>
          <w:color w:val="1A1A1A"/>
        </w:rPr>
        <w:t>1.40元</w:t>
      </w:r>
      <w:r>
        <w:rPr>
          <w:rFonts w:ascii="Microsoft YaHei" w:hAnsi="Microsoft YaHei"/>
        </w:rPr>
        <w:t>构成明确压力位，同时MA10（1.36元）为下午多空争夺的关键。若下午能站稳1.36元并放量突破1.40元，则打开上行空间。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基本面估值支撑</w:t>
      </w:r>
      <w:r>
        <w:rPr>
          <w:rFonts w:ascii="Microsoft YaHei" w:hAnsi="Microsoft YaHei"/>
        </w:rPr>
        <w:t>：市净率仅</w:t>
      </w:r>
      <w:r>
        <w:rPr>
          <w:rFonts w:ascii="Microsoft YaHei" w:hAnsi="Microsoft YaHei"/>
          <w:b/>
          <w:color w:val="1A1A1A"/>
        </w:rPr>
        <w:t>0.57倍</w:t>
      </w:r>
      <w:r>
        <w:rPr>
          <w:rFonts w:ascii="Microsoft YaHei" w:hAnsi="Microsoft YaHei"/>
        </w:rPr>
        <w:t>，处于深度破净状态，具备一定安全边际；但动态PE为负，盈利端仍需关注。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行业面多空交织</w:t>
      </w:r>
      <w:r>
        <w:rPr>
          <w:rFonts w:ascii="Microsoft YaHei" w:hAnsi="Microsoft YaHei"/>
        </w:rPr>
        <w:t>：房地产板块整体承压（央行数据显示地产贷款同比-4.9%），但商业零售政策利好形成对冲。华联股份兼具商业地产+零售双重属性，在当前环境下具备一定</w:t>
      </w:r>
      <w:r>
        <w:rPr>
          <w:rFonts w:ascii="Microsoft YaHei" w:hAnsi="Microsoft YaHei"/>
          <w:b/>
          <w:color w:val="1A1A1A"/>
        </w:rPr>
        <w:t>结构优势</w:t>
      </w:r>
      <w:r>
        <w:rPr>
          <w:rFonts w:ascii="Microsoft YaHei" w:hAnsi="Microsoft YaHei"/>
        </w:rPr>
        <w:t>。</w:t>
      </w:r>
    </w:p>
    <w:p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：量比0.86略低于1，后续需关注下午能否补量；布林上轨1.40元压力较重，若多次冲击未果可能引发获利回吐；房地产行业信贷环境偏紧的格局尚未逆转。</w:t>
      </w:r>
    </w:p>
    <w:p>
      <w:r>
        <w:rPr>
          <w:rFonts w:ascii="Microsoft YaHei" w:hAnsi="Microsoft YaHei"/>
        </w:rPr>
        <w:t>&gt; *以上分析基于公开行情数据，不构成投资建议。股市有风险，投资需谨慎。*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华联股份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