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数据已获取完毕，下面我基于所有可用数据，为您撰写完整的午间分析报告。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博瑞医药（688166.SH）午间分析报告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今日全市场情绪整体偏暖，</w:t>
      </w:r>
      <w:r>
        <w:rPr>
          <w:rFonts w:ascii="Microsoft YaHei" w:hAnsi="Microsoft YaHei"/>
          <w:b/>
          <w:color w:val="1A1A1A"/>
        </w:rPr>
        <w:t>上涨占比75%</w:t>
      </w:r>
      <w:r>
        <w:rPr>
          <w:rFonts w:ascii="Microsoft YaHei" w:hAnsi="Microsoft YaHei"/>
        </w:rPr>
        <w:t>，涨停68家，但</w:t>
      </w:r>
      <w:r>
        <w:rPr>
          <w:rFonts w:ascii="Microsoft YaHei" w:hAnsi="Microsoft YaHei"/>
          <w:b/>
          <w:color w:val="1A1A1A"/>
        </w:rPr>
        <w:t>赚钱效应仅为48%</w:t>
      </w:r>
      <w:r>
        <w:rPr>
          <w:rFonts w:ascii="Microsoft YaHei" w:hAnsi="Microsoft YaHei"/>
        </w:rPr>
        <w:t xml:space="preserve">，市场热度43分（一般）。沪深两市半日成交额约 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 xml:space="preserve">，较前日缩量 </w:t>
      </w:r>
      <w:r>
        <w:rPr>
          <w:rFonts w:ascii="Microsoft YaHei" w:hAnsi="Microsoft YaHei"/>
          <w:b/>
          <w:color w:val="1A1A1A"/>
        </w:rPr>
        <w:t>508亿元</w:t>
      </w:r>
      <w:r>
        <w:rPr>
          <w:rFonts w:ascii="Microsoft YaHei" w:hAnsi="Microsoft YaHei"/>
        </w:rPr>
        <w:t xml:space="preserve">。三大指数受长鑫科技上市带动有所走强，创业板指半日涨 </w:t>
      </w:r>
      <w:r>
        <w:rPr>
          <w:rFonts w:ascii="Microsoft YaHei" w:hAnsi="Microsoft YaHei"/>
          <w:b/>
          <w:color w:val="1A1A1A"/>
        </w:rPr>
        <w:t>1.55%</w:t>
      </w:r>
      <w:r>
        <w:rPr>
          <w:rFonts w:ascii="Microsoft YaHei" w:hAnsi="Microsoft YaHei"/>
        </w:rPr>
        <w:t xml:space="preserve">，深成指涨 </w:t>
      </w:r>
      <w:r>
        <w:rPr>
          <w:rFonts w:ascii="Microsoft YaHei" w:hAnsi="Microsoft YaHei"/>
          <w:b/>
          <w:color w:val="1A1A1A"/>
        </w:rPr>
        <w:t>1.41%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然而，博瑞医药在今日市场中逆势走弱，半日收报 </w:t>
      </w:r>
      <w:r>
        <w:rPr>
          <w:rFonts w:ascii="Microsoft YaHei" w:hAnsi="Microsoft YaHei"/>
          <w:b/>
          <w:color w:val="1A1A1A"/>
        </w:rPr>
        <w:t>36.40元</w:t>
      </w:r>
      <w:r>
        <w:rPr>
          <w:rFonts w:ascii="Microsoft YaHei" w:hAnsi="Microsoft YaHei"/>
        </w:rPr>
        <w:t xml:space="preserve">，跌幅达 </w:t>
      </w:r>
      <w:r>
        <w:rPr>
          <w:rFonts w:ascii="Microsoft YaHei" w:hAnsi="Microsoft YaHei"/>
          <w:b/>
          <w:color w:val="1A1A1A"/>
        </w:rPr>
        <w:t>-5.41%</w:t>
      </w:r>
      <w:r>
        <w:rPr>
          <w:rFonts w:ascii="Microsoft YaHei" w:hAnsi="Microsoft YaHei"/>
        </w:rPr>
        <w:t>，在医药板块中排名靠后，与创新药概念整体走强（哈三联4天3板、益佰制药4天2板）形成鲜明背离。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36.40元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38.48元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36.18元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37.94元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34.20元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10.10亿元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426.71倍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158.63亿元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关键观察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高估值压力</w:t>
      </w:r>
      <w:r>
        <w:rPr>
          <w:rFonts w:ascii="Microsoft YaHei" w:hAnsi="Microsoft YaHei"/>
        </w:rPr>
        <w:t xml:space="preserve">：动态市盈率高达 </w:t>
      </w:r>
      <w:r>
        <w:rPr>
          <w:rFonts w:ascii="Microsoft YaHei" w:hAnsi="Microsoft YaHei"/>
          <w:b/>
          <w:color w:val="1A1A1A"/>
        </w:rPr>
        <w:t>426.71倍</w:t>
      </w:r>
      <w:r>
        <w:rPr>
          <w:rFonts w:ascii="Microsoft YaHei" w:hAnsi="Microsoft YaHei"/>
        </w:rPr>
        <w:t>，远超行业平均水平，估值压力是压制股价的重要因素。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大幅放量下跌</w:t>
      </w:r>
      <w:r>
        <w:rPr>
          <w:rFonts w:ascii="Microsoft YaHei" w:hAnsi="Microsoft YaHei"/>
        </w:rPr>
        <w:t xml:space="preserve">：上一个交易日全日换手率仅 </w:t>
      </w:r>
      <w:r>
        <w:rPr>
          <w:rFonts w:ascii="Microsoft YaHei" w:hAnsi="Microsoft YaHei"/>
          <w:b/>
          <w:color w:val="1A1A1A"/>
        </w:rPr>
        <w:t>3.719%</w:t>
      </w:r>
      <w:r>
        <w:rPr>
          <w:rFonts w:ascii="Microsoft YaHei" w:hAnsi="Microsoft YaHei"/>
        </w:rPr>
        <w:t xml:space="preserve">，而今日半日换手率已达 </w:t>
      </w:r>
      <w:r>
        <w:rPr>
          <w:rFonts w:ascii="Microsoft YaHei" w:hAnsi="Microsoft YaHei"/>
          <w:b/>
          <w:color w:val="1A1A1A"/>
        </w:rPr>
        <w:t>6.44%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放量约1.73倍</w:t>
      </w:r>
      <w:r>
        <w:rPr>
          <w:rFonts w:ascii="Microsoft YaHei" w:hAnsi="Microsoft YaHei"/>
        </w:rPr>
        <w:t>，显示抛压明显增加。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全天振幅近10%</w:t>
      </w:r>
      <w:r>
        <w:rPr>
          <w:rFonts w:ascii="Microsoft YaHei" w:hAnsi="Microsoft YaHei"/>
        </w:rPr>
        <w:t xml:space="preserve">：股价从开盘36.18元最低探至 </w:t>
      </w:r>
      <w:r>
        <w:rPr>
          <w:rFonts w:ascii="Microsoft YaHei" w:hAnsi="Microsoft YaHei"/>
          <w:b/>
          <w:color w:val="1A1A1A"/>
        </w:rPr>
        <w:t>34.20元</w:t>
      </w:r>
      <w:r>
        <w:rPr>
          <w:rFonts w:ascii="Microsoft YaHei" w:hAnsi="Microsoft YaHei"/>
        </w:rPr>
        <w:t>（跌幅一度超过11%），后有所回升至36.40元，</w:t>
      </w:r>
      <w:r>
        <w:rPr>
          <w:rFonts w:ascii="Microsoft YaHei" w:hAnsi="Microsoft YaHei"/>
          <w:b/>
          <w:color w:val="1A1A1A"/>
        </w:rPr>
        <w:t>下影线明显</w:t>
      </w:r>
      <w:r>
        <w:rPr>
          <w:rFonts w:ascii="Microsoft YaHei" w:hAnsi="Microsoft YaHei"/>
        </w:rPr>
        <w:t>，说明盘中存在一定承接力量。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内外盘失衡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13,570,136手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14,515,160手</w:t>
      </w:r>
      <w:r>
        <w:rPr>
          <w:rFonts w:ascii="Microsoft YaHei" w:hAnsi="Microsoft YaHei"/>
        </w:rPr>
        <w:t>，内盘大于外盘，主动卖出压力略占上风。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今日半日资金流向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6,008.48万元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438.3万元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455.7万元</w:t>
            </w:r>
          </w:p>
        </w:tc>
      </w:tr>
    </w:tbl>
    <w:p/>
    <w:p>
      <w:r>
        <w:rPr>
          <w:rFonts w:ascii="Microsoft YaHei" w:hAnsi="Microsoft YaHei"/>
        </w:rPr>
        <w:t>资金流出天数（149分钟）显著多于流入天数（89分钟），控盘力度偏弱。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-205.26万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1,918.50万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2,123.76万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-4,202.79万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13,625.52万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17,828.31万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-1,600.43万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6,087.64万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7,688.08万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-6,008.48万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上一个交易日已呈 </w:t>
      </w:r>
      <w:r>
        <w:rPr>
          <w:rFonts w:ascii="Microsoft YaHei" w:hAnsi="Microsoft YaHei"/>
          <w:b/>
          <w:color w:val="1A1A1A"/>
        </w:rPr>
        <w:t>全类型净流出</w:t>
      </w:r>
      <w:r>
        <w:rPr>
          <w:rFonts w:ascii="Microsoft YaHei" w:hAnsi="Microsoft YaHei"/>
        </w:rPr>
        <w:t>，其中中单净流出规模最大（-4,202.79万元），大单亦有小幅净流出。叠加今日半日继续净流出超6000万元，</w:t>
      </w:r>
      <w:r>
        <w:rPr>
          <w:rFonts w:ascii="Microsoft YaHei" w:hAnsi="Microsoft YaHei"/>
          <w:b/>
          <w:color w:val="1A1A1A"/>
        </w:rPr>
        <w:t>近期资金持续撤离</w:t>
      </w:r>
      <w:r>
        <w:rPr>
          <w:rFonts w:ascii="Microsoft YaHei" w:hAnsi="Microsoft YaHei"/>
        </w:rPr>
        <w:t>的信号较为明确。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融资融券（截至前一交易日）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12.06亿元</w:t>
      </w:r>
      <w:r>
        <w:rPr>
          <w:rFonts w:ascii="Microsoft YaHei" w:hAnsi="Microsoft YaHei"/>
        </w:rPr>
        <w:t>（较前日+0.11%）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0.05亿元</w:t>
      </w:r>
      <w:r>
        <w:rPr>
          <w:rFonts w:ascii="Microsoft YaHei" w:hAnsi="Microsoft YaHei"/>
        </w:rPr>
        <w:t>（较前日+6.68%）</w:t>
      </w:r>
    </w:p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7.72%</w:t>
      </w:r>
      <w:r>
        <w:rPr>
          <w:rFonts w:ascii="Microsoft YaHei" w:hAnsi="Microsoft YaHei"/>
        </w:rPr>
        <w:t>，低于近一年10%分位水平，杠杆资金参与度尚处低位。融券余额微增，做空力量有限。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MA5（~36.33元）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36.40元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  <w:r>
              <w:rPr>
                <w:rFonts w:ascii="Microsoft YaHei" w:hAnsi="Microsoft YaHei"/>
                <w:sz w:val="18"/>
              </w:rPr>
              <w:t>，紧贴MA5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MA10（~34.96元）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MA20/布林中轨（~33.92元）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39.86元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尚有距离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27.98元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技术信号解读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MA5多空博弈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36.40元</w:t>
      </w:r>
      <w:r>
        <w:rPr>
          <w:rFonts w:ascii="Microsoft YaHei" w:hAnsi="Microsoft YaHei"/>
        </w:rPr>
        <w:t xml:space="preserve"> 紧贴MA5（约36.33元），微幅高于MA5约0.2%，处于方向选择的临界位置。盘中一度跌破MA5探至34.20元后拉回，说明MA5附近有多头抵抗。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中期趋势偏多</w:t>
      </w:r>
      <w:r>
        <w:rPr>
          <w:rFonts w:ascii="Microsoft YaHei" w:hAnsi="Microsoft YaHei"/>
        </w:rPr>
        <w:t>：价格仍站稳MA10（34.96元）和MA20（33.92元）上方，中期均线系统尚未破坏。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布林带中轨支撑</w:t>
      </w:r>
      <w:r>
        <w:rPr>
          <w:rFonts w:ascii="Microsoft YaHei" w:hAnsi="Microsoft YaHei"/>
        </w:rPr>
        <w:t>：布林中轨约33.92元，与今日最低点34.20元接近，构成有效支撑。</w:t>
      </w:r>
    </w:p>
    <w:p>
      <w:r>
        <w:rPr>
          <w:rFonts w:ascii="Microsoft YaHei" w:hAnsi="Microsoft YaHei"/>
          <w:b/>
          <w:color w:val="1A1A1A"/>
        </w:rPr>
        <w:t>核心矛盾</w:t>
      </w:r>
      <w:r>
        <w:rPr>
          <w:rFonts w:ascii="Microsoft YaHei" w:hAnsi="Microsoft YaHei"/>
        </w:rPr>
        <w:t>：股价处于MA5和MA10之间，短期均线有走平迹象，若午后不能站稳MA5（36.33元）上方，则可能进一步向MA10（34.96元）寻求支撑。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直接相关新闻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近亿慢阻肺患者背后 博瑞医药复方吸入药获批意味着什么？</w:t>
      </w:r>
    </w:p>
    <w:p>
      <w:r>
        <w:rPr>
          <w:rFonts w:ascii="Microsoft YaHei" w:hAnsi="Microsoft YaHei"/>
        </w:rPr>
        <w:t xml:space="preserve">   - 该报道发布于今日盘中（14:02），提及公司复方吸入制剂获批。从标题看属于 </w:t>
      </w:r>
      <w:r>
        <w:rPr>
          <w:rFonts w:ascii="Microsoft YaHei" w:hAnsi="Microsoft YaHei"/>
          <w:b/>
          <w:color w:val="1A1A1A"/>
        </w:rPr>
        <w:t>产品管线利好</w:t>
      </w:r>
      <w:r>
        <w:rPr>
          <w:rFonts w:ascii="Microsoft YaHei" w:hAnsi="Microsoft YaHei"/>
        </w:rPr>
        <w:t xml:space="preserve">，但股价仍处于下跌通道，说明市场可能对该利好的 </w:t>
      </w:r>
      <w:r>
        <w:rPr>
          <w:rFonts w:ascii="Microsoft YaHei" w:hAnsi="Microsoft YaHei"/>
          <w:b/>
          <w:color w:val="1A1A1A"/>
        </w:rPr>
        <w:t>商业化前景或短期业绩贡献</w:t>
      </w:r>
      <w:r>
        <w:rPr>
          <w:rFonts w:ascii="Microsoft YaHei" w:hAnsi="Microsoft YaHei"/>
        </w:rPr>
        <w:t xml:space="preserve"> 存在疑虑，或是利好兑现后的获利了结。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博瑞医药跌3.60%，成交额5.15亿元，近3日主力净流入-1.07亿</w:t>
      </w:r>
    </w:p>
    <w:p>
      <w:r>
        <w:rPr>
          <w:rFonts w:ascii="Microsoft YaHei" w:hAnsi="Microsoft YaHei"/>
        </w:rPr>
        <w:t xml:space="preserve">   - 该文为收盘后的总结性报道，但印证了 </w:t>
      </w:r>
      <w:r>
        <w:rPr>
          <w:rFonts w:ascii="Microsoft YaHei" w:hAnsi="Microsoft YaHei"/>
          <w:b/>
          <w:color w:val="1A1A1A"/>
        </w:rPr>
        <w:t>近期主力资金持续净流出</w:t>
      </w:r>
      <w:r>
        <w:rPr>
          <w:rFonts w:ascii="Microsoft YaHei" w:hAnsi="Microsoft YaHei"/>
        </w:rPr>
        <w:t xml:space="preserve"> 的趋势（3日累计净流出超1亿元），资金面压力显著。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7月27日获融资买入4,466.69万元，融资余额12.06亿元</w:t>
      </w:r>
    </w:p>
    <w:p>
      <w:r>
        <w:rPr>
          <w:rFonts w:ascii="Microsoft YaHei" w:hAnsi="Microsoft YaHei"/>
        </w:rPr>
        <w:t xml:space="preserve">   - 融资余额占流通市值7.72%，低于近一年10%分位，说明 </w:t>
      </w:r>
      <w:r>
        <w:rPr>
          <w:rFonts w:ascii="Microsoft YaHei" w:hAnsi="Microsoft YaHei"/>
          <w:b/>
          <w:color w:val="1A1A1A"/>
        </w:rPr>
        <w:t>杠杆资金介入并不积极</w:t>
      </w:r>
      <w:r>
        <w:rPr>
          <w:rFonts w:ascii="Microsoft YaHei" w:hAnsi="Microsoft YaHei"/>
        </w:rPr>
        <w:t>，市场对该股追涨意愿较低。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板块关联信息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创新药概念</w:t>
      </w:r>
      <w:r>
        <w:rPr>
          <w:rFonts w:ascii="Microsoft YaHei" w:hAnsi="Microsoft YaHei"/>
        </w:rPr>
        <w:t xml:space="preserve">今日整体走强（哈三联4天3板、益佰制药4天2板），但博瑞医药逆势下跌，成为概念板块内少数弱势标的，属于 </w:t>
      </w:r>
      <w:r>
        <w:rPr>
          <w:rFonts w:ascii="Microsoft YaHei" w:hAnsi="Microsoft YaHei"/>
          <w:b/>
          <w:color w:val="1A1A1A"/>
        </w:rPr>
        <w:t>"板块走强、个股补跌"</w:t>
      </w:r>
      <w:r>
        <w:rPr>
          <w:rFonts w:ascii="Microsoft YaHei" w:hAnsi="Microsoft YaHei"/>
        </w:rPr>
        <w:t xml:space="preserve"> 的异常分化走势。</w:t>
      </w:r>
    </w:p>
    <w:p>
      <w:pPr>
        <w:pStyle w:val="ListBullet"/>
      </w:pPr>
      <w:r>
        <w:rPr>
          <w:rFonts w:ascii="Microsoft YaHei" w:hAnsi="Microsoft YaHei"/>
        </w:rPr>
        <w:t xml:space="preserve">所属 </w:t>
      </w:r>
      <w:r>
        <w:rPr>
          <w:rFonts w:ascii="Microsoft YaHei" w:hAnsi="Microsoft YaHei"/>
          <w:b/>
          <w:color w:val="1A1A1A"/>
        </w:rPr>
        <w:t>医疗保健(A股)</w:t>
      </w:r>
      <w:r>
        <w:rPr>
          <w:rFonts w:ascii="Microsoft YaHei" w:hAnsi="Microsoft YaHei"/>
        </w:rPr>
        <w:t xml:space="preserve"> 行业板块半日微跌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 xml:space="preserve">，该股排名 </w:t>
      </w:r>
      <w:r>
        <w:rPr>
          <w:rFonts w:ascii="Microsoft YaHei" w:hAnsi="Microsoft YaHei"/>
          <w:b/>
          <w:color w:val="1A1A1A"/>
        </w:rPr>
        <w:t>429/470</w:t>
      </w:r>
      <w:r>
        <w:rPr>
          <w:rFonts w:ascii="Microsoft YaHei" w:hAnsi="Microsoft YaHei"/>
        </w:rPr>
        <w:t>，处于行业最末十分位。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偏暖（三大指数上涨）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背离</w:t>
            </w:r>
            <w:r>
              <w:rPr>
                <w:rFonts w:ascii="Microsoft YaHei" w:hAnsi="Microsoft YaHei"/>
                <w:sz w:val="18"/>
              </w:rPr>
              <w:t>（创新药走强，个股下跌）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放量下跌</w:t>
            </w:r>
            <w:r>
              <w:rPr>
                <w:rFonts w:ascii="Microsoft YaHei" w:hAnsi="Microsoft YaHei"/>
                <w:sz w:val="18"/>
              </w:rPr>
              <w:t>（积极信号缺失）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持续净流出</w:t>
            </w:r>
            <w:r>
              <w:rPr>
                <w:rFonts w:ascii="Microsoft YaHei" w:hAnsi="Microsoft YaHei"/>
                <w:sz w:val="18"/>
              </w:rPr>
              <w:t>（中单+大单同步流出）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MA5附近博弈</w:t>
            </w:r>
            <w:r>
              <w:rPr>
                <w:rFonts w:ascii="Microsoft YaHei" w:hAnsi="Microsoft YaHei"/>
                <w:sz w:val="18"/>
              </w:rPr>
              <w:t>，中期均线尚未破位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高估值</w:t>
            </w:r>
            <w:r>
              <w:rPr>
                <w:rFonts w:ascii="Microsoft YaHei" w:hAnsi="Microsoft YaHei"/>
                <w:sz w:val="18"/>
              </w:rPr>
              <w:t>（PE&gt;426倍）压制反弹空间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有利好（复方吸入药获批），但市场对利好反应钝化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午后关注要点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MA5（36.33元）得失</w:t>
      </w:r>
      <w:r>
        <w:rPr>
          <w:rFonts w:ascii="Microsoft YaHei" w:hAnsi="Microsoft YaHei"/>
        </w:rPr>
        <w:t>：若午后能站稳MA5之上，短期止跌企稳概率增加；若跌破，下一支撑看MA10（34.96元）。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量能是否收敛</w:t>
      </w:r>
      <w:r>
        <w:rPr>
          <w:rFonts w:ascii="Microsoft YaHei" w:hAnsi="Microsoft YaHei"/>
        </w:rPr>
        <w:t>：半日已放量至10.1亿元，若午后缩量企稳，抛压有望逐步释放。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资金流向能否逆转</w:t>
      </w:r>
      <w:r>
        <w:rPr>
          <w:rFonts w:ascii="Microsoft YaHei" w:hAnsi="Microsoft YaHei"/>
        </w:rPr>
        <w:t>：关注午后大单资金是否回流，扭转连续净流出态势。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产品消息的后续发酵</w:t>
      </w:r>
      <w:r>
        <w:rPr>
          <w:rFonts w:ascii="Microsoft YaHei" w:hAnsi="Microsoft YaHei"/>
        </w:rPr>
        <w:t>：复方吸入制剂获批的具体市场空间若能进一步明确，或对股价形成支撑。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：当前博瑞医药呈现 </w:t>
      </w:r>
      <w:r>
        <w:rPr>
          <w:rFonts w:ascii="Microsoft YaHei" w:hAnsi="Microsoft YaHei"/>
          <w:b/>
          <w:color w:val="1A1A1A"/>
        </w:rPr>
        <w:t>"板块走强、个股补跌、放量下杀、资金出逃"</w:t>
      </w:r>
      <w:r>
        <w:rPr>
          <w:rFonts w:ascii="Microsoft YaHei" w:hAnsi="Microsoft YaHei"/>
        </w:rPr>
        <w:t xml:space="preserve"> 的偏弱组合，短期需警惕惯性下探风险。高市盈率背景下的业绩验证压力是中期主要矛盾，建议投资者密切关注公司后续季报表现及新产品放量节奏。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&gt; *免责声明：本报告基于公开数据整理分析，不构成任何投资建议。股市有风险，投资需谨慎。*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博瑞医药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