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数据获取完毕，现在开始撰写分析报告。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博迈科（603727.SH）午间分析报告</w:t>
      </w:r>
    </w:p>
    <w:p>
      <w:r>
        <w:rPr>
          <w:rFonts w:ascii="Microsoft YaHei" w:hAnsi="Microsoft YaHei"/>
          <w:b/>
          <w:color w:val="1A1A1A"/>
        </w:rPr>
        <w:t>报告时间：2026-07-29 11:30 | 数据截止：午间收盘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今日全市场情绪偏暖。上涨家数 </w:t>
      </w:r>
      <w:r>
        <w:rPr>
          <w:rFonts w:ascii="Microsoft YaHei" w:hAnsi="Microsoft YaHei"/>
          <w:b/>
          <w:color w:val="1A1A1A"/>
        </w:rPr>
        <w:t>3407家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2025家</w:t>
      </w:r>
      <w:r>
        <w:rPr>
          <w:rFonts w:ascii="Microsoft YaHei" w:hAnsi="Microsoft YaHei"/>
        </w:rPr>
        <w:t xml:space="preserve">，涨停 </w:t>
      </w:r>
      <w:r>
        <w:rPr>
          <w:rFonts w:ascii="Microsoft YaHei" w:hAnsi="Microsoft YaHei"/>
          <w:b/>
          <w:color w:val="1A1A1A"/>
        </w:rPr>
        <w:t>57家</w:t>
      </w:r>
      <w:r>
        <w:rPr>
          <w:rFonts w:ascii="Microsoft YaHei" w:hAnsi="Microsoft YaHei"/>
        </w:rPr>
        <w:t xml:space="preserve">，跌停 </w:t>
      </w:r>
      <w:r>
        <w:rPr>
          <w:rFonts w:ascii="Microsoft YaHei" w:hAnsi="Microsoft YaHei"/>
          <w:b/>
          <w:color w:val="1A1A1A"/>
        </w:rPr>
        <w:t>18家</w:t>
      </w:r>
      <w:r>
        <w:rPr>
          <w:rFonts w:ascii="Microsoft YaHei" w:hAnsi="Microsoft YaHei"/>
        </w:rPr>
        <w:t xml:space="preserve">。市场热度指数录得 </w:t>
      </w:r>
      <w:r>
        <w:rPr>
          <w:rFonts w:ascii="Microsoft YaHei" w:hAnsi="Microsoft YaHei"/>
          <w:b/>
          <w:color w:val="1A1A1A"/>
        </w:rPr>
        <w:t>56（高）</w:t>
      </w:r>
      <w:r>
        <w:rPr>
          <w:rFonts w:ascii="Microsoft YaHei" w:hAnsi="Microsoft YaHei"/>
        </w:rPr>
        <w:t xml:space="preserve">，成交额 </w:t>
      </w:r>
      <w:r>
        <w:rPr>
          <w:rFonts w:ascii="Microsoft YaHei" w:hAnsi="Microsoft YaHei"/>
          <w:b/>
          <w:color w:val="1A1A1A"/>
        </w:rPr>
        <w:t>1.46万亿元</w:t>
      </w:r>
      <w:r>
        <w:rPr>
          <w:rFonts w:ascii="Microsoft YaHei" w:hAnsi="Microsoft YaHei"/>
        </w:rPr>
        <w:t xml:space="preserve">，较前日放量 </w:t>
      </w:r>
      <w:r>
        <w:rPr>
          <w:rFonts w:ascii="Microsoft YaHei" w:hAnsi="Microsoft YaHei"/>
          <w:b/>
          <w:color w:val="1A1A1A"/>
        </w:rPr>
        <w:t>+1549亿元</w:t>
      </w:r>
      <w:r>
        <w:rPr>
          <w:rFonts w:ascii="Microsoft YaHei" w:hAnsi="Microsoft YaHei"/>
        </w:rPr>
        <w:t xml:space="preserve">。赚钱效应为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，显示虽然指数层面活跃，但个股赚钱效应仍存分歧。涨幅集中分布在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 区间，跌幅集中在 </w:t>
      </w:r>
      <w:r>
        <w:rPr>
          <w:rFonts w:ascii="Microsoft YaHei" w:hAnsi="Microsoft YaHei"/>
          <w:b/>
          <w:color w:val="1A1A1A"/>
        </w:rPr>
        <w:t>-4%~-1%</w:t>
      </w:r>
      <w:r>
        <w:rPr>
          <w:rFonts w:ascii="Microsoft YaHei" w:hAnsi="Microsoft YaHei"/>
        </w:rPr>
        <w:t xml:space="preserve"> 区间。</w:t>
      </w:r>
    </w:p>
    <w:p>
      <w:r>
        <w:rPr>
          <w:rFonts w:ascii="Microsoft YaHei" w:hAnsi="Microsoft YaHei"/>
        </w:rPr>
        <w:t xml:space="preserve">能源板块今日表现强势，能源(A股)板块指数 </w:t>
      </w:r>
      <w:r>
        <w:rPr>
          <w:rFonts w:ascii="Microsoft YaHei" w:hAnsi="Microsoft YaHei"/>
          <w:b/>
          <w:color w:val="1A1A1A"/>
        </w:rPr>
        <w:t>+2.62%</w:t>
      </w:r>
      <w:r>
        <w:rPr>
          <w:rFonts w:ascii="Microsoft YaHei" w:hAnsi="Microsoft YaHei"/>
        </w:rPr>
        <w:t xml:space="preserve">，在全市场 1158 个板块指数中排名第 </w:t>
      </w:r>
      <w:r>
        <w:rPr>
          <w:rFonts w:ascii="Microsoft YaHei" w:hAnsi="Microsoft YaHei"/>
          <w:b/>
          <w:color w:val="1A1A1A"/>
        </w:rPr>
        <w:t>39</w:t>
      </w:r>
      <w:r>
        <w:rPr>
          <w:rFonts w:ascii="Microsoft YaHei" w:hAnsi="Microsoft YaHei"/>
        </w:rPr>
        <w:t xml:space="preserve"> 位，成为今日资金主要进攻方向之一。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r>
        <w:rPr>
          <w:rFonts w:ascii="Microsoft YaHei" w:hAnsi="Microsoft YaHei"/>
        </w:rPr>
        <w:t xml:space="preserve">博迈科今日以 </w:t>
      </w:r>
      <w:r>
        <w:rPr>
          <w:rFonts w:ascii="Microsoft YaHei" w:hAnsi="Microsoft YaHei"/>
          <w:b/>
          <w:color w:val="1A1A1A"/>
        </w:rPr>
        <w:t>14.97元</w:t>
      </w:r>
      <w:r>
        <w:rPr>
          <w:rFonts w:ascii="Microsoft YaHei" w:hAnsi="Microsoft YaHei"/>
        </w:rPr>
        <w:t xml:space="preserve"> 低开后迅速拉升，经历多轮"火箭发射"信号，于早盘封死涨停板，午间收盘报 </w:t>
      </w:r>
      <w:r>
        <w:rPr>
          <w:rFonts w:ascii="Microsoft YaHei" w:hAnsi="Microsoft YaHei"/>
          <w:b/>
          <w:color w:val="1A1A1A"/>
        </w:rPr>
        <w:t>16.60元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+10.01%</w:t>
      </w:r>
      <w:r>
        <w:rPr>
          <w:rFonts w:ascii="Microsoft YaHei" w:hAnsi="Microsoft YaHei"/>
        </w:rPr>
        <w:t xml:space="preserve">，封单牢固（卖一价为 </w:t>
      </w:r>
      <w:r>
        <w:rPr>
          <w:rFonts w:ascii="Microsoft YaHei" w:hAnsi="Microsoft YaHei"/>
          <w:b/>
          <w:color w:val="1A1A1A"/>
        </w:rPr>
        <w:t>0.00</w:t>
      </w:r>
      <w:r>
        <w:rPr>
          <w:rFonts w:ascii="Microsoft YaHei" w:hAnsi="Microsoft YaHei"/>
        </w:rPr>
        <w:t>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开盘价 / 最低价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14.97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 / 最高价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16.60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+10.01%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5,773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换手率（半日）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1.27%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10.8%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0.69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-19.85</w:t>
            </w:r>
            <w:r>
              <w:rPr>
                <w:rFonts w:ascii="Microsoft YaHei" w:hAnsi="Microsoft YaHei"/>
                <w:sz w:val="18"/>
              </w:rPr>
              <w:t>（亏损状态）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1.51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 / 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46.77亿元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缩量涨停</w:t>
      </w:r>
      <w:r>
        <w:rPr>
          <w:rFonts w:ascii="Microsoft YaHei" w:hAnsi="Microsoft YaHei"/>
        </w:rPr>
        <w:t xml:space="preserve">是今日最显著的特征。半日换手率 </w:t>
      </w:r>
      <w:r>
        <w:rPr>
          <w:rFonts w:ascii="Microsoft YaHei" w:hAnsi="Microsoft YaHei"/>
          <w:b/>
          <w:color w:val="1A1A1A"/>
        </w:rPr>
        <w:t>1.27%</w:t>
      </w:r>
      <w:r>
        <w:rPr>
          <w:rFonts w:ascii="Microsoft YaHei" w:hAnsi="Microsoft YaHei"/>
        </w:rPr>
        <w:t xml:space="preserve">，仅为上一交易日全日换手率 </w:t>
      </w:r>
      <w:r>
        <w:rPr>
          <w:rFonts w:ascii="Microsoft YaHei" w:hAnsi="Microsoft YaHei"/>
          <w:b/>
          <w:color w:val="1A1A1A"/>
        </w:rPr>
        <w:t>1.944%</w:t>
      </w:r>
      <w:r>
        <w:rPr>
          <w:rFonts w:ascii="Microsoft YaHei" w:hAnsi="Microsoft YaHei"/>
        </w:rPr>
        <w:t xml:space="preserve"> 的 </w:t>
      </w:r>
      <w:r>
        <w:rPr>
          <w:rFonts w:ascii="Microsoft YaHei" w:hAnsi="Microsoft YaHei"/>
          <w:b/>
          <w:color w:val="1A1A1A"/>
        </w:rPr>
        <w:t>65%</w:t>
      </w:r>
      <w:r>
        <w:rPr>
          <w:rFonts w:ascii="Microsoft YaHei" w:hAnsi="Microsoft YaHei"/>
        </w:rPr>
        <w:t xml:space="preserve">，结合量比 </w:t>
      </w:r>
      <w:r>
        <w:rPr>
          <w:rFonts w:ascii="Microsoft YaHei" w:hAnsi="Microsoft YaHei"/>
          <w:b/>
          <w:color w:val="1A1A1A"/>
        </w:rPr>
        <w:t>0.69</w:t>
      </w:r>
      <w:r>
        <w:rPr>
          <w:rFonts w:ascii="Microsoft YaHei" w:hAnsi="Microsoft YaHei"/>
        </w:rPr>
        <w:t xml:space="preserve"> 远低于 1，说明主力资金在涨停过程中抛压极轻，筹码锁定良好，市场惜售情绪浓厚。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</w:t>
      </w:r>
    </w:p>
    <w:p>
      <w:r>
        <w:rPr>
          <w:rFonts w:ascii="Microsoft YaHei" w:hAnsi="Microsoft YaHei"/>
        </w:rPr>
        <w:t xml:space="preserve">截至午间，博迈科累计获得主力资金 </w:t>
      </w:r>
      <w:r>
        <w:rPr>
          <w:rFonts w:ascii="Microsoft YaHei" w:hAnsi="Microsoft YaHei"/>
          <w:b/>
          <w:color w:val="1A1A1A"/>
        </w:rPr>
        <w:t>净流入 2,010.19 万元</w:t>
      </w:r>
      <w:r>
        <w:rPr>
          <w:rFonts w:ascii="Microsoft YaHei" w:hAnsi="Microsoft YaHei"/>
        </w:rPr>
        <w:t xml:space="preserve">（统计分钟数 113 笔）。资金流入分钟数 </w:t>
      </w:r>
      <w:r>
        <w:rPr>
          <w:rFonts w:ascii="Microsoft YaHei" w:hAnsi="Microsoft YaHei"/>
          <w:b/>
          <w:color w:val="1A1A1A"/>
        </w:rPr>
        <w:t>55</w:t>
      </w:r>
      <w:r>
        <w:rPr>
          <w:rFonts w:ascii="Microsoft YaHei" w:hAnsi="Microsoft YaHei"/>
        </w:rPr>
        <w:t xml:space="preserve">，流出分钟数 </w:t>
      </w:r>
      <w:r>
        <w:rPr>
          <w:rFonts w:ascii="Microsoft YaHei" w:hAnsi="Microsoft YaHei"/>
          <w:b/>
          <w:color w:val="1A1A1A"/>
        </w:rPr>
        <w:t>58</w:t>
      </w:r>
      <w:r>
        <w:rPr>
          <w:rFonts w:ascii="Microsoft YaHei" w:hAnsi="Microsoft YaHei"/>
        </w:rPr>
        <w:t xml:space="preserve">，净流入分钟数略少于流出，但全天净额仍录得较大正值，显示大单资金在关键节点集中买入。最大单分钟流入高达 </w:t>
      </w:r>
      <w:r>
        <w:rPr>
          <w:rFonts w:ascii="Microsoft YaHei" w:hAnsi="Microsoft YaHei"/>
          <w:b/>
          <w:color w:val="1A1A1A"/>
        </w:rPr>
        <w:t>425.6 万元</w:t>
      </w:r>
      <w:r>
        <w:rPr>
          <w:rFonts w:ascii="Microsoft YaHei" w:hAnsi="Microsoft YaHei"/>
        </w:rPr>
        <w:t xml:space="preserve">，远超最大单分钟流出 </w:t>
      </w:r>
      <w:r>
        <w:rPr>
          <w:rFonts w:ascii="Microsoft YaHei" w:hAnsi="Microsoft YaHei"/>
          <w:b/>
          <w:color w:val="1A1A1A"/>
        </w:rPr>
        <w:t>117.0 万元</w:t>
      </w:r>
      <w:r>
        <w:rPr>
          <w:rFonts w:ascii="Microsoft YaHei" w:hAnsi="Microsoft YaHei"/>
        </w:rPr>
        <w:t>，资金攻击力度明显占优。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+14,277,927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22,863,087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8,585,160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+6,408,156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34,937,890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28,529,734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-607,796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5,643,812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6,251,608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+20,078,287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>大单与中单均为净流入，小单小幅净流出，呈现</w:t>
      </w:r>
      <w:r>
        <w:rPr>
          <w:rFonts w:ascii="Microsoft YaHei" w:hAnsi="Microsoft YaHei"/>
          <w:b/>
          <w:color w:val="1A1A1A"/>
        </w:rPr>
        <w:t>典型的机构+游资主导格局</w:t>
      </w:r>
      <w:r>
        <w:rPr>
          <w:rFonts w:ascii="Microsoft YaHei" w:hAnsi="Microsoft YaHei"/>
        </w:rPr>
        <w:t xml:space="preserve">。昨日大单净额高达 </w:t>
      </w:r>
      <w:r>
        <w:rPr>
          <w:rFonts w:ascii="Microsoft YaHei" w:hAnsi="Microsoft YaHei"/>
          <w:b/>
          <w:color w:val="1A1A1A"/>
        </w:rPr>
        <w:t>+1,427.79万元</w:t>
      </w:r>
      <w:r>
        <w:rPr>
          <w:rFonts w:ascii="Microsoft YaHei" w:hAnsi="Microsoft YaHei"/>
        </w:rPr>
        <w:t>，为今日的涨停奠定了资金基础。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0.98亿元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+2.67%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0.00亿元</w:t>
      </w:r>
      <w:r>
        <w:rPr>
          <w:rFonts w:ascii="Microsoft YaHei" w:hAnsi="Microsoft YaHei"/>
        </w:rPr>
        <w:t>（较前日 +10.48%）</w:t>
      </w:r>
    </w:p>
    <w:p>
      <w:r>
        <w:rPr>
          <w:rFonts w:ascii="Microsoft YaHei" w:hAnsi="Microsoft YaHei"/>
        </w:rPr>
        <w:t xml:space="preserve">融资余额处于近一年 </w:t>
      </w:r>
      <w:r>
        <w:rPr>
          <w:rFonts w:ascii="Microsoft YaHei" w:hAnsi="Microsoft YaHei"/>
          <w:b/>
          <w:color w:val="1A1A1A"/>
        </w:rPr>
        <w:t>10%分位以下</w:t>
      </w:r>
      <w:r>
        <w:rPr>
          <w:rFonts w:ascii="Microsoft YaHei" w:hAnsi="Microsoft YaHei"/>
        </w:rPr>
        <w:t xml:space="preserve"> 的低位水平，占流通市值比例约 </w:t>
      </w:r>
      <w:r>
        <w:rPr>
          <w:rFonts w:ascii="Microsoft YaHei" w:hAnsi="Microsoft YaHei"/>
          <w:b/>
          <w:color w:val="1A1A1A"/>
        </w:rPr>
        <w:t>2.06%</w:t>
      </w:r>
      <w:r>
        <w:rPr>
          <w:rFonts w:ascii="Microsoft YaHei" w:hAnsi="Microsoft YaHei"/>
        </w:rPr>
        <w:t>，杠杆资金参与度不高，说明本轮行情主要由</w:t>
      </w:r>
      <w:r>
        <w:rPr>
          <w:rFonts w:ascii="Microsoft YaHei" w:hAnsi="Microsoft YaHei"/>
          <w:b/>
          <w:color w:val="1A1A1A"/>
        </w:rPr>
        <w:t>主力自有资金驱动</w:t>
      </w:r>
      <w:r>
        <w:rPr>
          <w:rFonts w:ascii="Microsoft YaHei" w:hAnsi="Microsoft YaHei"/>
        </w:rPr>
        <w:t>，而非融资盘推动，筹码结构更为健康。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16.39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 +1.3%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15.88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 +4.5%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16.24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 +2.2%</w:t>
            </w:r>
          </w:p>
        </w:tc>
      </w:tr>
    </w:tbl>
    <w:p/>
    <w:p>
      <w:r>
        <w:rPr>
          <w:rFonts w:ascii="Microsoft YaHei" w:hAnsi="Microsoft YaHei"/>
        </w:rPr>
        <w:t xml:space="preserve">当前股价 </w:t>
      </w:r>
      <w:r>
        <w:rPr>
          <w:rFonts w:ascii="Microsoft YaHei" w:hAnsi="Microsoft YaHei"/>
          <w:b/>
          <w:color w:val="1A1A1A"/>
        </w:rPr>
        <w:t>16.60 元</w:t>
      </w:r>
      <w:r>
        <w:rPr>
          <w:rFonts w:ascii="Microsoft YaHei" w:hAnsi="Microsoft YaHei"/>
        </w:rPr>
        <w:t xml:space="preserve"> 已站稳所有短期均线（MA5/MA10/MA20）上方，呈现多头排列雏形。股价对 MA20（中轨）的偏离度为 </w:t>
      </w:r>
      <w:r>
        <w:rPr>
          <w:rFonts w:ascii="Microsoft YaHei" w:hAnsi="Microsoft YaHei"/>
          <w:b/>
          <w:color w:val="1A1A1A"/>
        </w:rPr>
        <w:t>+2.2%</w:t>
      </w:r>
      <w:r>
        <w:rPr>
          <w:rFonts w:ascii="Microsoft YaHei" w:hAnsi="Microsoft YaHei"/>
        </w:rPr>
        <w:t>，尚处于合理区间，未出现明显超买。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</w:t>
      </w:r>
    </w:p>
    <w:p>
      <w:pPr>
        <w:pStyle w:val="ListBullet"/>
      </w:pPr>
      <w:r>
        <w:rPr>
          <w:rFonts w:ascii="Microsoft YaHei" w:hAnsi="Microsoft YaHei"/>
        </w:rPr>
        <w:t>上轨：</w:t>
      </w:r>
      <w:r>
        <w:rPr>
          <w:rFonts w:ascii="Microsoft YaHei" w:hAnsi="Microsoft YaHei"/>
          <w:b/>
          <w:color w:val="1A1A1A"/>
        </w:rPr>
        <w:t>17.78 元</w:t>
      </w:r>
    </w:p>
    <w:p>
      <w:pPr>
        <w:pStyle w:val="ListBullet"/>
      </w:pPr>
      <w:r>
        <w:rPr>
          <w:rFonts w:ascii="Microsoft YaHei" w:hAnsi="Microsoft YaHei"/>
        </w:rPr>
        <w:t>中轨：</w:t>
      </w:r>
      <w:r>
        <w:rPr>
          <w:rFonts w:ascii="Microsoft YaHei" w:hAnsi="Microsoft YaHei"/>
          <w:b/>
          <w:color w:val="1A1A1A"/>
        </w:rPr>
        <w:t>16.24 元</w:t>
      </w:r>
    </w:p>
    <w:p>
      <w:pPr>
        <w:pStyle w:val="ListBullet"/>
      </w:pPr>
      <w:r>
        <w:rPr>
          <w:rFonts w:ascii="Microsoft YaHei" w:hAnsi="Microsoft YaHei"/>
        </w:rPr>
        <w:t>下轨：</w:t>
      </w:r>
      <w:r>
        <w:rPr>
          <w:rFonts w:ascii="Microsoft YaHei" w:hAnsi="Microsoft YaHei"/>
          <w:b/>
          <w:color w:val="1A1A1A"/>
        </w:rPr>
        <w:t>14.70 元</w:t>
      </w:r>
    </w:p>
    <w:p>
      <w:r>
        <w:rPr>
          <w:rFonts w:ascii="Microsoft YaHei" w:hAnsi="Microsoft YaHei"/>
        </w:rPr>
        <w:t xml:space="preserve">股价位于布林带中轨与上轨之间，距离上轨 </w:t>
      </w:r>
      <w:r>
        <w:rPr>
          <w:rFonts w:ascii="Microsoft YaHei" w:hAnsi="Microsoft YaHei"/>
          <w:b/>
          <w:color w:val="1A1A1A"/>
        </w:rPr>
        <w:t>17.78 元</w:t>
      </w:r>
      <w:r>
        <w:rPr>
          <w:rFonts w:ascii="Microsoft YaHei" w:hAnsi="Microsoft YaHei"/>
        </w:rPr>
        <w:t xml:space="preserve"> 仍有 </w:t>
      </w:r>
      <w:r>
        <w:rPr>
          <w:rFonts w:ascii="Microsoft YaHei" w:hAnsi="Microsoft YaHei"/>
          <w:b/>
          <w:color w:val="1A1A1A"/>
        </w:rPr>
        <w:t>7.1%</w:t>
      </w:r>
      <w:r>
        <w:rPr>
          <w:rFonts w:ascii="Microsoft YaHei" w:hAnsi="Microsoft YaHei"/>
        </w:rPr>
        <w:t xml:space="preserve"> 的空间，技术面来看短期内上方还有进一步拓展的余地，未触及强阻力区。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核心催化：2.2亿美元海工大单持续发酵</w:t>
      </w:r>
    </w:p>
    <w:p>
      <w:r>
        <w:rPr>
          <w:rFonts w:ascii="Microsoft YaHei" w:hAnsi="Microsoft YaHei"/>
        </w:rPr>
        <w:t>根据天津港保税区官方报道，</w:t>
      </w:r>
      <w:r>
        <w:rPr>
          <w:rFonts w:ascii="Microsoft YaHei" w:hAnsi="Microsoft YaHei"/>
          <w:b/>
          <w:color w:val="1A1A1A"/>
        </w:rPr>
        <w:t>2026年4月</w:t>
      </w:r>
      <w:r>
        <w:rPr>
          <w:rFonts w:ascii="Microsoft YaHei" w:hAnsi="Microsoft YaHei"/>
        </w:rPr>
        <w:t xml:space="preserve">，博迈科全资子公司天津博迈科与意大利海工巨头 </w:t>
      </w:r>
      <w:r>
        <w:rPr>
          <w:rFonts w:ascii="Microsoft YaHei" w:hAnsi="Microsoft YaHei"/>
          <w:b/>
          <w:color w:val="1A1A1A"/>
        </w:rPr>
        <w:t>Saipem</w:t>
      </w:r>
      <w:r>
        <w:rPr>
          <w:rFonts w:ascii="Microsoft YaHei" w:hAnsi="Microsoft YaHei"/>
        </w:rPr>
        <w:t xml:space="preserve"> 签署战略合作协议，承接价值约 </w:t>
      </w:r>
      <w:r>
        <w:rPr>
          <w:rFonts w:ascii="Microsoft YaHei" w:hAnsi="Microsoft YaHei"/>
          <w:b/>
          <w:color w:val="1A1A1A"/>
        </w:rPr>
        <w:t>2.2亿美元（约合15亿元人民币）</w:t>
      </w:r>
      <w:r>
        <w:rPr>
          <w:rFonts w:ascii="Microsoft YaHei" w:hAnsi="Microsoft YaHei"/>
        </w:rPr>
        <w:t xml:space="preserve"> 的海上平台</w:t>
      </w:r>
      <w:r>
        <w:rPr>
          <w:rFonts w:ascii="Microsoft YaHei" w:hAnsi="Microsoft YaHei"/>
          <w:b/>
          <w:color w:val="1A1A1A"/>
        </w:rPr>
        <w:t>生活楼模块建造项目</w:t>
      </w:r>
      <w:r>
        <w:rPr>
          <w:rFonts w:ascii="Microsoft YaHei" w:hAnsi="Microsoft YaHei"/>
        </w:rPr>
        <w:t xml:space="preserve">，负责模块的详细设计、材料采购及建造全流程，项目预计于 </w:t>
      </w:r>
      <w:r>
        <w:rPr>
          <w:rFonts w:ascii="Microsoft YaHei" w:hAnsi="Microsoft YaHei"/>
          <w:b/>
          <w:color w:val="1A1A1A"/>
        </w:rPr>
        <w:t>2030年3月</w:t>
      </w:r>
      <w:r>
        <w:rPr>
          <w:rFonts w:ascii="Microsoft YaHei" w:hAnsi="Microsoft YaHei"/>
        </w:rPr>
        <w:t xml:space="preserve"> 完工。该订单深化了博迈科与 Saipem 的战略合作关系，进一步提升了我国海工模块产品的全球竞争力。</w:t>
      </w:r>
    </w:p>
    <w:p>
      <w:r>
        <w:rPr>
          <w:rFonts w:ascii="Microsoft YaHei" w:hAnsi="Microsoft YaHei"/>
        </w:rPr>
        <w:t xml:space="preserve">&gt; 这笔订单金额约 </w:t>
      </w:r>
      <w:r>
        <w:rPr>
          <w:rFonts w:ascii="Microsoft YaHei" w:hAnsi="Microsoft YaHei"/>
          <w:b/>
          <w:color w:val="1A1A1A"/>
        </w:rPr>
        <w:t>15亿元人民币</w:t>
      </w:r>
      <w:r>
        <w:rPr>
          <w:rFonts w:ascii="Microsoft YaHei" w:hAnsi="Microsoft YaHei"/>
        </w:rPr>
        <w:t xml:space="preserve">，而博迈科当前总市值约 </w:t>
      </w:r>
      <w:r>
        <w:rPr>
          <w:rFonts w:ascii="Microsoft YaHei" w:hAnsi="Microsoft YaHei"/>
          <w:b/>
          <w:color w:val="1A1A1A"/>
        </w:rPr>
        <w:t>46.77亿元</w:t>
      </w:r>
      <w:r>
        <w:rPr>
          <w:rFonts w:ascii="Microsoft YaHei" w:hAnsi="Microsoft YaHei"/>
        </w:rPr>
        <w:t xml:space="preserve">，订单价值占市值比重约 </w:t>
      </w:r>
      <w:r>
        <w:rPr>
          <w:rFonts w:ascii="Microsoft YaHei" w:hAnsi="Microsoft YaHei"/>
          <w:b/>
          <w:color w:val="1A1A1A"/>
        </w:rPr>
        <w:t>32%</w:t>
      </w:r>
      <w:r>
        <w:rPr>
          <w:rFonts w:ascii="Microsoft YaHei" w:hAnsi="Microsoft YaHei"/>
        </w:rPr>
        <w:t>，体量可观，是驱动今日涨停的核心逻辑。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区域产业背景</w:t>
      </w:r>
    </w:p>
    <w:p>
      <w:r>
        <w:rPr>
          <w:rFonts w:ascii="Microsoft YaHei" w:hAnsi="Microsoft YaHei"/>
        </w:rPr>
        <w:t xml:space="preserve">天津港保税区2025年海工装备产值突破 </w:t>
      </w:r>
      <w:r>
        <w:rPr>
          <w:rFonts w:ascii="Microsoft YaHei" w:hAnsi="Microsoft YaHei"/>
          <w:b/>
          <w:color w:val="1A1A1A"/>
        </w:rPr>
        <w:t>221.4亿元</w:t>
      </w:r>
      <w:r>
        <w:rPr>
          <w:rFonts w:ascii="Microsoft YaHei" w:hAnsi="Microsoft YaHei"/>
        </w:rPr>
        <w:t xml:space="preserve">，同比增长 </w:t>
      </w:r>
      <w:r>
        <w:rPr>
          <w:rFonts w:ascii="Microsoft YaHei" w:hAnsi="Microsoft YaHei"/>
          <w:b/>
          <w:color w:val="1A1A1A"/>
        </w:rPr>
        <w:t>31.7%</w:t>
      </w:r>
      <w:r>
        <w:rPr>
          <w:rFonts w:ascii="Microsoft YaHei" w:hAnsi="Microsoft YaHei"/>
        </w:rPr>
        <w:t xml:space="preserve">，区内汇聚近 </w:t>
      </w:r>
      <w:r>
        <w:rPr>
          <w:rFonts w:ascii="Microsoft YaHei" w:hAnsi="Microsoft YaHei"/>
          <w:b/>
          <w:color w:val="1A1A1A"/>
        </w:rPr>
        <w:t>150家</w:t>
      </w:r>
      <w:r>
        <w:rPr>
          <w:rFonts w:ascii="Microsoft YaHei" w:hAnsi="Microsoft YaHei"/>
        </w:rPr>
        <w:t xml:space="preserve"> 船舶海工配套企业，产业集群效应显著。博迈科作为区内海工模块建造领域的龙头企业，持续受益于区域政策红利与产业链协同优势。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博迈科今日涨停，但其所属部分板块指数表现分化：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板块排名（共1158）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能源(A股)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+2.62%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39 / 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 / 83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能源设备与服务(A股)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+1.92%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55 / 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 / 26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石油天然气设备与服务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+1.29%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96 / 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 / 22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天然气（概念）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+0.24%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193 / 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 / 154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海工装备（概念）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-1.91%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619 / 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 / 256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一带一路（概念）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-1.64%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565 / 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 / 744</w:t>
            </w:r>
          </w:p>
        </w:tc>
      </w:tr>
    </w:tbl>
    <w:p/>
    <w:p>
      <w:r>
        <w:rPr>
          <w:rFonts w:ascii="Microsoft YaHei" w:hAnsi="Microsoft YaHei"/>
        </w:rPr>
        <w:t>值得注意的是，博迈科今日强势涨停，而</w:t>
      </w:r>
      <w:r>
        <w:rPr>
          <w:rFonts w:ascii="Microsoft YaHei" w:hAnsi="Microsoft YaHei"/>
          <w:b/>
          <w:color w:val="1A1A1A"/>
        </w:rPr>
        <w:t>海工装备概念板块整体下跌-1.91%</w:t>
      </w:r>
      <w:r>
        <w:rPr>
          <w:rFonts w:ascii="Microsoft YaHei" w:hAnsi="Microsoft YaHei"/>
        </w:rPr>
        <w:t>，说明此次上涨并非板块联动效应，而是</w:t>
      </w:r>
      <w:r>
        <w:rPr>
          <w:rFonts w:ascii="Microsoft YaHei" w:hAnsi="Microsoft YaHei"/>
          <w:b/>
          <w:color w:val="1A1A1A"/>
        </w:rPr>
        <w:t>公司自身的α逻辑（大订单利好）</w:t>
      </w:r>
      <w:r>
        <w:rPr>
          <w:rFonts w:ascii="Microsoft YaHei" w:hAnsi="Microsoft YaHei"/>
        </w:rPr>
        <w:t xml:space="preserve"> 驱动的独立行情，叠加能源板块整体走强的β加持。</w:t>
      </w:r>
    </w:p>
    <w:p>
      <w:r>
        <w:rPr>
          <w:rFonts w:ascii="Microsoft YaHei" w:hAnsi="Microsoft YaHei"/>
        </w:rPr>
        <w:t xml:space="preserve">在 </w:t>
      </w:r>
      <w:r>
        <w:rPr>
          <w:rFonts w:ascii="Microsoft YaHei" w:hAnsi="Microsoft YaHei"/>
          <w:b/>
          <w:color w:val="1A1A1A"/>
        </w:rPr>
        <w:t>能源设备与服务</w:t>
      </w:r>
      <w:r>
        <w:rPr>
          <w:rFonts w:ascii="Microsoft YaHei" w:hAnsi="Microsoft YaHei"/>
        </w:rPr>
        <w:t xml:space="preserve"> 板块中，博迈科位居 </w:t>
      </w:r>
      <w:r>
        <w:rPr>
          <w:rFonts w:ascii="Microsoft YaHei" w:hAnsi="Microsoft YaHei"/>
          <w:b/>
          <w:color w:val="1A1A1A"/>
        </w:rPr>
        <w:t>涨幅第3/26</w:t>
      </w:r>
      <w:r>
        <w:rPr>
          <w:rFonts w:ascii="Microsoft YaHei" w:hAnsi="Microsoft YaHei"/>
        </w:rPr>
        <w:t>，仅次于通源石油（+16.41%）和山东墨龙（+10.01%），构成今日油气服务板块的三强格局。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主力观点总结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涨停性质</w:t>
      </w:r>
      <w:r>
        <w:rPr>
          <w:rFonts w:ascii="Microsoft YaHei" w:hAnsi="Microsoft YaHei"/>
        </w:rPr>
        <w:t>：缩量涨停（量比0.69，半日换手仅1.27%），抛压极轻，封单坚决，属于典型的</w:t>
      </w:r>
      <w:r>
        <w:rPr>
          <w:rFonts w:ascii="Microsoft YaHei" w:hAnsi="Microsoft YaHei"/>
          <w:b/>
          <w:color w:val="1A1A1A"/>
        </w:rPr>
        <w:t>主力锁仓型涨停</w:t>
      </w:r>
      <w:r>
        <w:rPr>
          <w:rFonts w:ascii="Microsoft YaHei" w:hAnsi="Microsoft YaHei"/>
        </w:rPr>
        <w:t>，体现持筹者强烈的惜售情绪。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核心驱动力</w:t>
      </w:r>
      <w:r>
        <w:rPr>
          <w:rFonts w:ascii="Microsoft YaHei" w:hAnsi="Microsoft YaHei"/>
        </w:rPr>
        <w:t xml:space="preserve">：与意大利 Saipem 签订的 </w:t>
      </w:r>
      <w:r>
        <w:rPr>
          <w:rFonts w:ascii="Microsoft YaHei" w:hAnsi="Microsoft YaHei"/>
          <w:b/>
          <w:color w:val="1A1A1A"/>
        </w:rPr>
        <w:t>2.2亿美元（约15亿元）</w:t>
      </w:r>
      <w:r>
        <w:rPr>
          <w:rFonts w:ascii="Microsoft YaHei" w:hAnsi="Microsoft YaHei"/>
        </w:rPr>
        <w:t xml:space="preserve"> 海工模块大订单是基本面核心催化。该订单体量占市值约 </w:t>
      </w:r>
      <w:r>
        <w:rPr>
          <w:rFonts w:ascii="Microsoft YaHei" w:hAnsi="Microsoft YaHei"/>
          <w:b/>
          <w:color w:val="1A1A1A"/>
        </w:rPr>
        <w:t>32%</w:t>
      </w:r>
      <w:r>
        <w:rPr>
          <w:rFonts w:ascii="Microsoft YaHei" w:hAnsi="Microsoft YaHei"/>
        </w:rPr>
        <w:t>，且合同期覆盖至2030年，为未来3-4年业绩修复提供了确定性增量。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资金行为</w:t>
      </w:r>
      <w:r>
        <w:rPr>
          <w:rFonts w:ascii="Microsoft YaHei" w:hAnsi="Microsoft YaHei"/>
        </w:rPr>
        <w:t>：大单+中单连续两日净流入，融资余额低位运行，显示</w:t>
      </w:r>
      <w:r>
        <w:rPr>
          <w:rFonts w:ascii="Microsoft YaHei" w:hAnsi="Microsoft YaHei"/>
          <w:b/>
          <w:color w:val="1A1A1A"/>
        </w:rPr>
        <w:t>机构与游资主导</w:t>
      </w:r>
      <w:r>
        <w:rPr>
          <w:rFonts w:ascii="Microsoft YaHei" w:hAnsi="Microsoft YaHei"/>
        </w:rPr>
        <w:t>，筹码结构健康，非杠杆资金推动，上涨基础相对扎实。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技术形态</w:t>
      </w:r>
      <w:r>
        <w:rPr>
          <w:rFonts w:ascii="Microsoft YaHei" w:hAnsi="Microsoft YaHei"/>
        </w:rPr>
        <w:t xml:space="preserve">：股价站稳MA5/MA10/MA20，多头排列初现，距布林带上轨17.78元尚有 </w:t>
      </w:r>
      <w:r>
        <w:rPr>
          <w:rFonts w:ascii="Microsoft YaHei" w:hAnsi="Microsoft YaHei"/>
          <w:b/>
          <w:color w:val="1A1A1A"/>
        </w:rPr>
        <w:t>7.1%</w:t>
      </w:r>
      <w:r>
        <w:rPr>
          <w:rFonts w:ascii="Microsoft YaHei" w:hAnsi="Microsoft YaHei"/>
        </w:rPr>
        <w:t xml:space="preserve"> 空间，短期技术面仍有上行潜力。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 xml:space="preserve">：当前动态市盈率为 </w:t>
      </w:r>
      <w:r>
        <w:rPr>
          <w:rFonts w:ascii="Microsoft YaHei" w:hAnsi="Microsoft YaHei"/>
          <w:b/>
          <w:color w:val="1A1A1A"/>
        </w:rPr>
        <w:t>-19.85</w:t>
      </w:r>
      <w:r>
        <w:rPr>
          <w:rFonts w:ascii="Microsoft YaHei" w:hAnsi="Microsoft YaHei"/>
        </w:rPr>
        <w:t>，公司目前仍处于</w:t>
      </w:r>
      <w:r>
        <w:rPr>
          <w:rFonts w:ascii="Microsoft YaHei" w:hAnsi="Microsoft YaHei"/>
          <w:b/>
          <w:color w:val="1A1A1A"/>
        </w:rPr>
        <w:t>亏损状态</w:t>
      </w:r>
      <w:r>
        <w:rPr>
          <w:rFonts w:ascii="Microsoft YaHei" w:hAnsi="Microsoft YaHei"/>
        </w:rPr>
        <w:t>，需关注后续半年报能否兑现订单收入；同时短线连续拉升后需警惕获利盘回吐压力。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免责声明</w:t>
      </w:r>
      <w:r>
        <w:rPr>
          <w:rFonts w:ascii="Microsoft YaHei" w:hAnsi="Microsoft YaHei"/>
        </w:rPr>
        <w:t>：本报告基于公开数据及资讯分析，仅供参考，不构成任何投资建议。股市有风险，投资需谨慎。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博迈科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