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厦门空港（600897.SH）午间分析报告</w:t>
      </w: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今日全市场情绪偏暖，市场热度指数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，成交额达 </w:t>
      </w:r>
      <w:r>
        <w:rPr>
          <w:rFonts w:ascii="Microsoft YaHei" w:hAnsi="Microsoft YaHei"/>
          <w:b/>
          <w:color w:val="1A1A1A"/>
        </w:rPr>
        <w:t>1.46万亿</w:t>
      </w:r>
      <w:r>
        <w:rPr>
          <w:rFonts w:ascii="Microsoft YaHei" w:hAnsi="Microsoft YaHei"/>
        </w:rPr>
        <w:t xml:space="preserve">（较前一交易日增加 </w:t>
      </w:r>
      <w:r>
        <w:rPr>
          <w:rFonts w:ascii="Microsoft YaHei" w:hAnsi="Microsoft YaHei"/>
          <w:b/>
          <w:color w:val="1A1A1A"/>
        </w:rPr>
        <w:t>1549亿</w:t>
      </w:r>
      <w:r>
        <w:rPr>
          <w:rFonts w:ascii="Microsoft YaHei" w:hAnsi="Microsoft YaHei"/>
        </w:rPr>
        <w:t xml:space="preserve">）。上涨家数 </w:t>
      </w:r>
      <w:r>
        <w:rPr>
          <w:rFonts w:ascii="Microsoft YaHei" w:hAnsi="Microsoft YaHei"/>
          <w:b/>
          <w:color w:val="1A1A1A"/>
        </w:rPr>
        <w:t>3404</w:t>
      </w:r>
      <w:r>
        <w:rPr>
          <w:rFonts w:ascii="Microsoft YaHei" w:hAnsi="Microsoft YaHei"/>
        </w:rPr>
        <w:t xml:space="preserve"> 家，下跌 </w:t>
      </w:r>
      <w:r>
        <w:rPr>
          <w:rFonts w:ascii="Microsoft YaHei" w:hAnsi="Microsoft YaHei"/>
          <w:b/>
          <w:color w:val="1A1A1A"/>
        </w:rPr>
        <w:t>2018</w:t>
      </w:r>
      <w:r>
        <w:rPr>
          <w:rFonts w:ascii="Microsoft YaHei" w:hAnsi="Microsoft YaHei"/>
        </w:rPr>
        <w:t xml:space="preserve"> 家，上涨占比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。涨停梯队方面，一板 </w:t>
      </w:r>
      <w:r>
        <w:rPr>
          <w:rFonts w:ascii="Microsoft YaHei" w:hAnsi="Microsoft YaHei"/>
          <w:b/>
          <w:color w:val="1A1A1A"/>
        </w:rPr>
        <w:t>50只</w:t>
      </w:r>
      <w:r>
        <w:rPr>
          <w:rFonts w:ascii="Microsoft YaHei" w:hAnsi="Microsoft YaHei"/>
        </w:rPr>
        <w:t xml:space="preserve">（晋级率7%），二板 </w:t>
      </w:r>
      <w:r>
        <w:rPr>
          <w:rFonts w:ascii="Microsoft YaHei" w:hAnsi="Microsoft YaHei"/>
          <w:b/>
          <w:color w:val="1A1A1A"/>
        </w:rPr>
        <w:t>3只</w:t>
      </w:r>
      <w:r>
        <w:rPr>
          <w:rFonts w:ascii="Microsoft YaHei" w:hAnsi="Microsoft YaHei"/>
        </w:rPr>
        <w:t xml:space="preserve">（晋级率23%），三板 </w:t>
      </w:r>
      <w:r>
        <w:rPr>
          <w:rFonts w:ascii="Microsoft YaHei" w:hAnsi="Microsoft YaHei"/>
          <w:b/>
          <w:color w:val="1A1A1A"/>
        </w:rPr>
        <w:t>3只</w:t>
      </w:r>
      <w:r>
        <w:rPr>
          <w:rFonts w:ascii="Microsoft YaHei" w:hAnsi="Microsoft YaHei"/>
        </w:rPr>
        <w:t xml:space="preserve">（晋级率33%），市场整体赚钱效应为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，整体氛围积极但赚钱效应尚未完全扩散。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14.47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+0.35%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14.50 / 14.65 / 14.33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2.22%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19,051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2,763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0.46%</w:t>
            </w:r>
            <w:r>
              <w:rPr>
                <w:rFonts w:ascii="Microsoft YaHei" w:hAnsi="Microsoft YaHei"/>
                <w:sz w:val="18"/>
              </w:rPr>
              <w:t xml:space="preserve">（较上一交易日全天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0.22%</w:t>
            </w:r>
            <w:r>
              <w:rPr>
                <w:rFonts w:ascii="Microsoft YaHei" w:hAnsi="Microsoft YaHei"/>
                <w:sz w:val="18"/>
              </w:rPr>
              <w:t xml:space="preserve"> 放量约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2.09倍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12.85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1.25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60.33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量价特征</w:t>
      </w:r>
      <w:r>
        <w:rPr>
          <w:rFonts w:ascii="Microsoft YaHei" w:hAnsi="Microsoft YaHei"/>
        </w:rPr>
        <w:t xml:space="preserve">：今日半日换手率 </w:t>
      </w:r>
      <w:r>
        <w:rPr>
          <w:rFonts w:ascii="Microsoft YaHei" w:hAnsi="Microsoft YaHei"/>
          <w:b/>
          <w:color w:val="1A1A1A"/>
        </w:rPr>
        <w:t>0.46%</w:t>
      </w:r>
      <w:r>
        <w:rPr>
          <w:rFonts w:ascii="Microsoft YaHei" w:hAnsi="Microsoft YaHei"/>
        </w:rPr>
        <w:t xml:space="preserve">，已较上一交易日全天 </w:t>
      </w:r>
      <w:r>
        <w:rPr>
          <w:rFonts w:ascii="Microsoft YaHei" w:hAnsi="Microsoft YaHei"/>
          <w:b/>
          <w:color w:val="1A1A1A"/>
        </w:rPr>
        <w:t>0.22%</w:t>
      </w:r>
      <w:r>
        <w:rPr>
          <w:rFonts w:ascii="Microsoft YaHei" w:hAnsi="Microsoft YaHei"/>
        </w:rPr>
        <w:t xml:space="preserve"> 显著放量，量比 </w:t>
      </w:r>
      <w:r>
        <w:rPr>
          <w:rFonts w:ascii="Microsoft YaHei" w:hAnsi="Microsoft YaHei"/>
          <w:b/>
          <w:color w:val="1A1A1A"/>
        </w:rPr>
        <w:t>1.28</w:t>
      </w:r>
      <w:r>
        <w:rPr>
          <w:rFonts w:ascii="Microsoft YaHei" w:hAnsi="Microsoft YaHei"/>
        </w:rPr>
        <w:t xml:space="preserve">，说明资金关注度有所提升。股价在小幅低开（14.50 vs 昨收14.42）后震荡走高，最高触及 </w:t>
      </w:r>
      <w:r>
        <w:rPr>
          <w:rFonts w:ascii="Microsoft YaHei" w:hAnsi="Microsoft YaHei"/>
          <w:b/>
          <w:color w:val="1A1A1A"/>
        </w:rPr>
        <w:t>14.65</w:t>
      </w:r>
      <w:r>
        <w:rPr>
          <w:rFonts w:ascii="Microsoft YaHei" w:hAnsi="Microsoft YaHei"/>
        </w:rPr>
        <w:t xml:space="preserve">，最终午盘收于 </w:t>
      </w:r>
      <w:r>
        <w:rPr>
          <w:rFonts w:ascii="Microsoft YaHei" w:hAnsi="Microsoft YaHei"/>
          <w:b/>
          <w:color w:val="1A1A1A"/>
        </w:rPr>
        <w:t>14.47</w:t>
      </w:r>
      <w:r>
        <w:rPr>
          <w:rFonts w:ascii="Microsoft YaHei" w:hAnsi="Microsoft YaHei"/>
        </w:rPr>
        <w:t xml:space="preserve">，上涨 </w:t>
      </w:r>
      <w:r>
        <w:rPr>
          <w:rFonts w:ascii="Microsoft YaHei" w:hAnsi="Microsoft YaHei"/>
          <w:b/>
          <w:color w:val="1A1A1A"/>
        </w:rPr>
        <w:t>0.35%</w:t>
      </w:r>
      <w:r>
        <w:rPr>
          <w:rFonts w:ascii="Microsoft YaHei" w:hAnsi="Microsoft YaHei"/>
        </w:rPr>
        <w:t xml:space="preserve">。外盘 </w:t>
      </w:r>
      <w:r>
        <w:rPr>
          <w:rFonts w:ascii="Microsoft YaHei" w:hAnsi="Microsoft YaHei"/>
          <w:b/>
          <w:color w:val="1A1A1A"/>
        </w:rPr>
        <w:t>9,052手</w:t>
      </w:r>
      <w:r>
        <w:rPr>
          <w:rFonts w:ascii="Microsoft YaHei" w:hAnsi="Microsoft YaHei"/>
        </w:rPr>
        <w:t xml:space="preserve"> 与内盘 </w:t>
      </w:r>
      <w:r>
        <w:rPr>
          <w:rFonts w:ascii="Microsoft YaHei" w:hAnsi="Microsoft YaHei"/>
          <w:b/>
          <w:color w:val="1A1A1A"/>
        </w:rPr>
        <w:t>10,000手</w:t>
      </w:r>
      <w:r>
        <w:rPr>
          <w:rFonts w:ascii="Microsoft YaHei" w:hAnsi="Microsoft YaHei"/>
        </w:rPr>
        <w:t xml:space="preserve"> 基本持平，买卖力量相对均衡。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今日盘中资金流向（逐分钟统计至午间）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净流入：+456.36 万元</w:t>
      </w:r>
      <w:r>
        <w:rPr>
          <w:rFonts w:ascii="Microsoft YaHei" w:hAnsi="Microsoft YaHei"/>
        </w:rPr>
        <w:t>（统计113分钟）</w:t>
      </w:r>
    </w:p>
    <w:p>
      <w:pPr>
        <w:pStyle w:val="ListBullet"/>
      </w:pPr>
      <w:r>
        <w:rPr>
          <w:rFonts w:ascii="Microsoft YaHei" w:hAnsi="Microsoft YaHei"/>
        </w:rPr>
        <w:t xml:space="preserve">资金流入 </w:t>
      </w:r>
      <w:r>
        <w:rPr>
          <w:rFonts w:ascii="Microsoft YaHei" w:hAnsi="Microsoft YaHei"/>
          <w:b/>
          <w:color w:val="1A1A1A"/>
        </w:rPr>
        <w:t>67分钟</w:t>
      </w:r>
      <w:r>
        <w:rPr>
          <w:rFonts w:ascii="Microsoft YaHei" w:hAnsi="Microsoft YaHei"/>
        </w:rPr>
        <w:t xml:space="preserve"> / 流出 </w:t>
      </w:r>
      <w:r>
        <w:rPr>
          <w:rFonts w:ascii="Microsoft YaHei" w:hAnsi="Microsoft YaHei"/>
          <w:b/>
          <w:color w:val="1A1A1A"/>
        </w:rPr>
        <w:t>44分钟</w:t>
      </w:r>
    </w:p>
    <w:p>
      <w:pPr>
        <w:pStyle w:val="ListBullet"/>
      </w:pPr>
      <w:r>
        <w:rPr>
          <w:rFonts w:ascii="Microsoft YaHei" w:hAnsi="Microsoft YaHei"/>
        </w:rPr>
        <w:t xml:space="preserve">最大单分钟流入 </w:t>
      </w:r>
      <w:r>
        <w:rPr>
          <w:rFonts w:ascii="Microsoft YaHei" w:hAnsi="Microsoft YaHei"/>
          <w:b/>
          <w:color w:val="1A1A1A"/>
        </w:rPr>
        <w:t>53.8万</w:t>
      </w:r>
      <w:r>
        <w:rPr>
          <w:rFonts w:ascii="Microsoft YaHei" w:hAnsi="Microsoft YaHei"/>
        </w:rPr>
        <w:t xml:space="preserve"> / 最大单分钟流出 </w:t>
      </w:r>
      <w:r>
        <w:rPr>
          <w:rFonts w:ascii="Microsoft YaHei" w:hAnsi="Microsoft YaHei"/>
          <w:b/>
          <w:color w:val="1A1A1A"/>
        </w:rPr>
        <w:t>17.2万</w:t>
      </w:r>
    </w:p>
    <w:p>
      <w:pPr>
        <w:pStyle w:val="ListBullet"/>
      </w:pPr>
      <w:r>
        <w:rPr>
          <w:rFonts w:ascii="Microsoft YaHei" w:hAnsi="Microsoft YaHei"/>
        </w:rPr>
        <w:t xml:space="preserve">资金流入时间占比约 </w:t>
      </w:r>
      <w:r>
        <w:rPr>
          <w:rFonts w:ascii="Microsoft YaHei" w:hAnsi="Microsoft YaHei"/>
          <w:b/>
          <w:color w:val="1A1A1A"/>
        </w:rPr>
        <w:t>60%</w:t>
      </w:r>
      <w:r>
        <w:rPr>
          <w:rFonts w:ascii="Microsoft YaHei" w:hAnsi="Microsoft YaHei"/>
        </w:rPr>
        <w:t xml:space="preserve">，且流入力度明显大于流出力度（最大流入为最大流出的 </w:t>
      </w:r>
      <w:r>
        <w:rPr>
          <w:rFonts w:ascii="Microsoft YaHei" w:hAnsi="Microsoft YaHei"/>
          <w:b/>
          <w:color w:val="1A1A1A"/>
        </w:rPr>
        <w:t>3倍以上</w:t>
      </w:r>
      <w:r>
        <w:rPr>
          <w:rFonts w:ascii="Microsoft YaHei" w:hAnsi="Microsoft YaHei"/>
        </w:rPr>
        <w:t>）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+3,201,197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3,566,918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365,721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+1,205,358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4,042,466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2,837,108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+157,025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1,135,345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978,320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+4,563,580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上一交易日大单净流入 </w:t>
      </w:r>
      <w:r>
        <w:rPr>
          <w:rFonts w:ascii="Microsoft YaHei" w:hAnsi="Microsoft YaHei"/>
          <w:b/>
          <w:color w:val="1A1A1A"/>
        </w:rPr>
        <w:t>320万元</w:t>
      </w:r>
      <w:r>
        <w:rPr>
          <w:rFonts w:ascii="Microsoft YaHei" w:hAnsi="Microsoft YaHei"/>
        </w:rPr>
        <w:t xml:space="preserve">，中单净流入 </w:t>
      </w:r>
      <w:r>
        <w:rPr>
          <w:rFonts w:ascii="Microsoft YaHei" w:hAnsi="Microsoft YaHei"/>
          <w:b/>
          <w:color w:val="1A1A1A"/>
        </w:rPr>
        <w:t>120万元</w:t>
      </w:r>
      <w:r>
        <w:rPr>
          <w:rFonts w:ascii="Microsoft YaHei" w:hAnsi="Microsoft YaHei"/>
        </w:rPr>
        <w:t>，小单微幅净流入，</w:t>
      </w:r>
      <w:r>
        <w:rPr>
          <w:rFonts w:ascii="Microsoft YaHei" w:hAnsi="Microsoft YaHei"/>
          <w:b/>
          <w:color w:val="1A1A1A"/>
        </w:rPr>
        <w:t>全类型资金均为净流入</w:t>
      </w:r>
      <w:r>
        <w:rPr>
          <w:rFonts w:ascii="Microsoft YaHei" w:hAnsi="Microsoft YaHei"/>
        </w:rPr>
        <w:t>，且大单占比突出（约70%），显示主力资金在昨日已有主动介入迹象。今日延续净流入态势，资金面信号积极。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1.12亿元</w:t>
      </w:r>
      <w:r>
        <w:rPr>
          <w:rFonts w:ascii="Microsoft YaHei" w:hAnsi="Microsoft YaHei"/>
        </w:rPr>
        <w:t>（较前日 +0.54%）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0.00亿元</w:t>
      </w:r>
    </w:p>
    <w:p>
      <w:pPr>
        <w:pStyle w:val="ListBullet"/>
      </w:pPr>
      <w:r>
        <w:rPr>
          <w:rFonts w:ascii="Microsoft YaHei" w:hAnsi="Microsoft YaHei"/>
        </w:rPr>
        <w:t xml:space="preserve">最新：融资买入额 </w:t>
      </w:r>
      <w:r>
        <w:rPr>
          <w:rFonts w:ascii="Microsoft YaHei" w:hAnsi="Microsoft YaHei"/>
          <w:b/>
          <w:color w:val="1A1A1A"/>
        </w:rPr>
        <w:t>151.14万元</w:t>
      </w:r>
      <w:r>
        <w:rPr>
          <w:rFonts w:ascii="Microsoft YaHei" w:hAnsi="Microsoft YaHei"/>
        </w:rPr>
        <w:t xml:space="preserve">，融资净买入 </w:t>
      </w:r>
      <w:r>
        <w:rPr>
          <w:rFonts w:ascii="Microsoft YaHei" w:hAnsi="Microsoft YaHei"/>
          <w:b/>
          <w:color w:val="1A1A1A"/>
        </w:rPr>
        <w:t>59.88万元</w:t>
      </w:r>
    </w:p>
    <w:p>
      <w:pPr>
        <w:pStyle w:val="ListBullet"/>
      </w:pPr>
      <w:r>
        <w:rPr>
          <w:rFonts w:ascii="Microsoft YaHei" w:hAnsi="Microsoft YaHei"/>
        </w:rPr>
        <w:t xml:space="preserve">融资余额占流通市值比例 </w:t>
      </w:r>
      <w:r>
        <w:rPr>
          <w:rFonts w:ascii="Microsoft YaHei" w:hAnsi="Microsoft YaHei"/>
          <w:b/>
          <w:color w:val="1A1A1A"/>
        </w:rPr>
        <w:t>1.85%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低于近一年10%分位水平</w:t>
      </w:r>
      <w:r>
        <w:rPr>
          <w:rFonts w:ascii="Microsoft YaHei" w:hAnsi="Microsoft YaHei"/>
        </w:rPr>
        <w:t>，处于历史低位区域，杠杆资金介入空间充裕。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价位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14.51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-0.3%（略低于）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14.44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+0.2%（略高于）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14.40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+0.5%（高于）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14.70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14.10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14.47 元</w:t>
      </w:r>
      <w:r>
        <w:rPr>
          <w:rFonts w:ascii="Microsoft YaHei" w:hAnsi="Microsoft YaHei"/>
        </w:rPr>
        <w:t xml:space="preserve"> 处于均线系统密集区：</w:t>
      </w:r>
    </w:p>
    <w:p>
      <w:pPr>
        <w:pStyle w:val="ListBullet"/>
      </w:pPr>
      <w:r>
        <w:rPr>
          <w:rFonts w:ascii="Microsoft YaHei" w:hAnsi="Microsoft YaHei"/>
        </w:rPr>
        <w:t xml:space="preserve">价格紧贴 </w:t>
      </w:r>
      <w:r>
        <w:rPr>
          <w:rFonts w:ascii="Microsoft YaHei" w:hAnsi="Microsoft YaHei"/>
          <w:b/>
          <w:color w:val="1A1A1A"/>
        </w:rPr>
        <w:t>MA5（14.51）</w:t>
      </w:r>
      <w:r>
        <w:rPr>
          <w:rFonts w:ascii="Microsoft YaHei" w:hAnsi="Microsoft YaHei"/>
        </w:rPr>
        <w:t xml:space="preserve"> 下方，短线略有压制但差距极小</w:t>
      </w:r>
    </w:p>
    <w:p>
      <w:pPr>
        <w:pStyle w:val="ListBullet"/>
      </w:pPr>
      <w:r>
        <w:rPr>
          <w:rFonts w:ascii="Microsoft YaHei" w:hAnsi="Microsoft YaHei"/>
        </w:rPr>
        <w:t xml:space="preserve">站稳 </w:t>
      </w:r>
      <w:r>
        <w:rPr>
          <w:rFonts w:ascii="Microsoft YaHei" w:hAnsi="Microsoft YaHei"/>
          <w:b/>
          <w:color w:val="1A1A1A"/>
        </w:rPr>
        <w:t>MA10（14.44）</w:t>
      </w:r>
      <w:r>
        <w:rPr>
          <w:rFonts w:ascii="Microsoft YaHei" w:hAnsi="Microsoft YaHei"/>
        </w:rPr>
        <w:t xml:space="preserve"> 及 </w:t>
      </w:r>
      <w:r>
        <w:rPr>
          <w:rFonts w:ascii="Microsoft YaHei" w:hAnsi="Microsoft YaHei"/>
          <w:b/>
          <w:color w:val="1A1A1A"/>
        </w:rPr>
        <w:t>MA20/布林中轨（14.40）</w:t>
      </w:r>
      <w:r>
        <w:rPr>
          <w:rFonts w:ascii="Microsoft YaHei" w:hAnsi="Microsoft YaHei"/>
        </w:rPr>
        <w:t xml:space="preserve"> 上方，短期均线呈多头排列雏形</w:t>
      </w:r>
    </w:p>
    <w:p>
      <w:pPr>
        <w:pStyle w:val="ListBullet"/>
      </w:pPr>
      <w:r>
        <w:rPr>
          <w:rFonts w:ascii="Microsoft YaHei" w:hAnsi="Microsoft YaHei"/>
        </w:rPr>
        <w:t xml:space="preserve">布林带中轨 </w:t>
      </w:r>
      <w:r>
        <w:rPr>
          <w:rFonts w:ascii="Microsoft YaHei" w:hAnsi="Microsoft YaHei"/>
          <w:b/>
          <w:color w:val="1A1A1A"/>
        </w:rPr>
        <w:t>14.40</w:t>
      </w:r>
      <w:r>
        <w:rPr>
          <w:rFonts w:ascii="Microsoft YaHei" w:hAnsi="Microsoft YaHei"/>
        </w:rPr>
        <w:t xml:space="preserve"> 构成下方支撑，上轨 </w:t>
      </w:r>
      <w:r>
        <w:rPr>
          <w:rFonts w:ascii="Microsoft YaHei" w:hAnsi="Microsoft YaHei"/>
          <w:b/>
          <w:color w:val="1A1A1A"/>
        </w:rPr>
        <w:t>14.70</w:t>
      </w:r>
      <w:r>
        <w:rPr>
          <w:rFonts w:ascii="Microsoft YaHei" w:hAnsi="Microsoft YaHei"/>
        </w:rPr>
        <w:t xml:space="preserve"> 是上行阻力位，目前处于中轨与上轨之间的强势区间</w:t>
      </w:r>
    </w:p>
    <w:p>
      <w:pPr>
        <w:pStyle w:val="ListBullet"/>
      </w:pPr>
      <w:r>
        <w:rPr>
          <w:rFonts w:ascii="Microsoft YaHei" w:hAnsi="Microsoft YaHei"/>
        </w:rPr>
        <w:t xml:space="preserve">盘中最高 </w:t>
      </w:r>
      <w:r>
        <w:rPr>
          <w:rFonts w:ascii="Microsoft YaHei" w:hAnsi="Microsoft YaHei"/>
          <w:b/>
          <w:color w:val="1A1A1A"/>
        </w:rPr>
        <w:t>14.65</w:t>
      </w:r>
      <w:r>
        <w:rPr>
          <w:rFonts w:ascii="Microsoft YaHei" w:hAnsi="Microsoft YaHei"/>
        </w:rPr>
        <w:t xml:space="preserve"> 已逼近布林带上轨，若午后量能配合，有望挑战 </w:t>
      </w:r>
      <w:r>
        <w:rPr>
          <w:rFonts w:ascii="Microsoft YaHei" w:hAnsi="Microsoft YaHei"/>
          <w:b/>
          <w:color w:val="1A1A1A"/>
        </w:rPr>
        <w:t>14.70</w:t>
      </w:r>
      <w:r>
        <w:rPr>
          <w:rFonts w:ascii="Microsoft YaHei" w:hAnsi="Microsoft YaHei"/>
        </w:rPr>
        <w:t xml:space="preserve"> 压力位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融资数据公告</w:t>
      </w:r>
      <w:r>
        <w:rPr>
          <w:rFonts w:ascii="Microsoft YaHei" w:hAnsi="Microsoft YaHei"/>
        </w:rPr>
        <w:t xml:space="preserve">：7月28日融资买入 </w:t>
      </w:r>
      <w:r>
        <w:rPr>
          <w:rFonts w:ascii="Microsoft YaHei" w:hAnsi="Microsoft YaHei"/>
          <w:b/>
          <w:color w:val="1A1A1A"/>
        </w:rPr>
        <w:t>151.14万元</w:t>
      </w:r>
      <w:r>
        <w:rPr>
          <w:rFonts w:ascii="Microsoft YaHei" w:hAnsi="Microsoft YaHei"/>
        </w:rPr>
        <w:t xml:space="preserve">，融资余额 </w:t>
      </w:r>
      <w:r>
        <w:rPr>
          <w:rFonts w:ascii="Microsoft YaHei" w:hAnsi="Microsoft YaHei"/>
          <w:b/>
          <w:color w:val="1A1A1A"/>
        </w:rPr>
        <w:t>1.12亿元</w:t>
      </w:r>
      <w:r>
        <w:rPr>
          <w:rFonts w:ascii="Microsoft YaHei" w:hAnsi="Microsoft YaHei"/>
        </w:rPr>
        <w:t xml:space="preserve">，占流通市值 </w:t>
      </w:r>
      <w:r>
        <w:rPr>
          <w:rFonts w:ascii="Microsoft YaHei" w:hAnsi="Microsoft YaHei"/>
          <w:b/>
          <w:color w:val="1A1A1A"/>
        </w:rPr>
        <w:t>1.85%</w:t>
      </w:r>
      <w:r>
        <w:rPr>
          <w:rFonts w:ascii="Microsoft YaHei" w:hAnsi="Microsoft YaHei"/>
        </w:rPr>
        <w:t>，低于近一年10%分位水平。该数据意味着当前融资杠杆参与度极低，一方面反映该股此前交投清淡，另一方面也意味着</w:t>
      </w:r>
      <w:r>
        <w:rPr>
          <w:rFonts w:ascii="Microsoft YaHei" w:hAnsi="Microsoft YaHei"/>
          <w:b/>
          <w:color w:val="1A1A1A"/>
        </w:rPr>
        <w:t>潜在增量杠杆资金空间较大</w:t>
      </w:r>
      <w:r>
        <w:rPr>
          <w:rFonts w:ascii="Microsoft YaHei" w:hAnsi="Microsoft YaHei"/>
        </w:rPr>
        <w:t>，若股价持续活跃，融资资金存在补量空间。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隔夜全球要闻</w:t>
      </w:r>
      <w:r>
        <w:rPr>
          <w:rFonts w:ascii="Microsoft YaHei" w:hAnsi="Microsoft YaHei"/>
        </w:rPr>
        <w:t xml:space="preserve">（关键词匹配：航运/桥梁，相关度0.38）：消息面涉及伊朗提议管理霍尔木兹海峡航运通行、国际油价大跌超 </w:t>
      </w:r>
      <w:r>
        <w:rPr>
          <w:rFonts w:ascii="Microsoft YaHei" w:hAnsi="Microsoft YaHei"/>
          <w:b/>
          <w:color w:val="1A1A1A"/>
        </w:rPr>
        <w:t>4%</w:t>
      </w:r>
      <w:r>
        <w:rPr>
          <w:rFonts w:ascii="Microsoft YaHei" w:hAnsi="Microsoft YaHei"/>
        </w:rPr>
        <w:t>。油价下跌对航空运输业构成</w:t>
      </w:r>
      <w:r>
        <w:rPr>
          <w:rFonts w:ascii="Microsoft YaHei" w:hAnsi="Microsoft YaHei"/>
          <w:b/>
          <w:color w:val="1A1A1A"/>
        </w:rPr>
        <w:t>成本端利好</w:t>
      </w:r>
      <w:r>
        <w:rPr>
          <w:rFonts w:ascii="Microsoft YaHei" w:hAnsi="Microsoft YaHei"/>
        </w:rPr>
        <w:t>，但厦门空港作为机场运营方，油价对运营成本影响间接。更值得关注的是霍尔木兹海峡局势对全球航运、贸易流动的潜在扰动，这可能影响机场的货运及旅客流量预期，但整体影响偏间接且有限。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 xml:space="preserve">厦门空港所属 </w:t>
      </w:r>
      <w:r>
        <w:rPr>
          <w:rFonts w:ascii="Microsoft YaHei" w:hAnsi="Microsoft YaHei"/>
          <w:b/>
          <w:color w:val="1A1A1A"/>
        </w:rPr>
        <w:t>机场服务(A股)</w:t>
      </w:r>
      <w:r>
        <w:rPr>
          <w:rFonts w:ascii="Microsoft YaHei" w:hAnsi="Microsoft YaHei"/>
        </w:rPr>
        <w:t xml:space="preserve"> 板块午间收涨 </w:t>
      </w:r>
      <w:r>
        <w:rPr>
          <w:rFonts w:ascii="Microsoft YaHei" w:hAnsi="Microsoft YaHei"/>
          <w:b/>
          <w:color w:val="1A1A1A"/>
        </w:rPr>
        <w:t>+0.96%</w:t>
      </w:r>
      <w:r>
        <w:rPr>
          <w:rFonts w:ascii="Microsoft YaHei" w:hAnsi="Microsoft YaHei"/>
        </w:rPr>
        <w:t xml:space="preserve">，板块内 </w:t>
      </w:r>
      <w:r>
        <w:rPr>
          <w:rFonts w:ascii="Microsoft YaHei" w:hAnsi="Microsoft YaHei"/>
          <w:b/>
          <w:color w:val="1A1A1A"/>
        </w:rPr>
        <w:t>4只成分股全部上涨</w:t>
      </w:r>
      <w:r>
        <w:rPr>
          <w:rFonts w:ascii="Microsoft YaHei" w:hAnsi="Microsoft YaHei"/>
        </w:rPr>
        <w:t>，表现强势：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上海机场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+1.48%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深圳机场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+1.37%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白云机场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+0.63%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厦门空港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+0.35%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  <w:b/>
          <w:color w:val="1A1A1A"/>
        </w:rPr>
        <w:t>交通基本设施(A股)</w:t>
      </w:r>
      <w:r>
        <w:rPr>
          <w:rFonts w:ascii="Microsoft YaHei" w:hAnsi="Microsoft YaHei"/>
        </w:rPr>
        <w:t xml:space="preserve"> 板块收涨 </w:t>
      </w:r>
      <w:r>
        <w:rPr>
          <w:rFonts w:ascii="Microsoft YaHei" w:hAnsi="Microsoft YaHei"/>
          <w:b/>
          <w:color w:val="1A1A1A"/>
        </w:rPr>
        <w:t>+0.87%</w:t>
      </w:r>
      <w:r>
        <w:rPr>
          <w:rFonts w:ascii="Microsoft YaHei" w:hAnsi="Microsoft YaHei"/>
        </w:rPr>
        <w:t xml:space="preserve">，排名 </w:t>
      </w:r>
      <w:r>
        <w:rPr>
          <w:rFonts w:ascii="Microsoft YaHei" w:hAnsi="Microsoft YaHei"/>
          <w:b/>
          <w:color w:val="1A1A1A"/>
        </w:rPr>
        <w:t>137/1158</w:t>
      </w:r>
      <w:r>
        <w:rPr>
          <w:rFonts w:ascii="Microsoft YaHei" w:hAnsi="Microsoft YaHei"/>
        </w:rPr>
        <w:t>，涨32家/跌12家，整体偏强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运输(A股)</w:t>
      </w:r>
      <w:r>
        <w:rPr>
          <w:rFonts w:ascii="Microsoft YaHei" w:hAnsi="Microsoft YaHei"/>
        </w:rPr>
        <w:t xml:space="preserve"> 板块微涨 </w:t>
      </w:r>
      <w:r>
        <w:rPr>
          <w:rFonts w:ascii="Microsoft YaHei" w:hAnsi="Microsoft YaHei"/>
          <w:b/>
          <w:color w:val="1A1A1A"/>
        </w:rPr>
        <w:t>+0.02%</w:t>
      </w:r>
      <w:r>
        <w:rPr>
          <w:rFonts w:ascii="Microsoft YaHei" w:hAnsi="Microsoft YaHei"/>
        </w:rPr>
        <w:t>，相对平稳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工业(A股)</w:t>
      </w:r>
      <w:r>
        <w:rPr>
          <w:rFonts w:ascii="Microsoft YaHei" w:hAnsi="Microsoft YaHei"/>
        </w:rPr>
        <w:t xml:space="preserve"> 板块下跌 </w:t>
      </w:r>
      <w:r>
        <w:rPr>
          <w:rFonts w:ascii="Microsoft YaHei" w:hAnsi="Microsoft YaHei"/>
          <w:b/>
          <w:color w:val="1A1A1A"/>
        </w:rPr>
        <w:t>-2.77%</w:t>
      </w:r>
      <w:r>
        <w:rPr>
          <w:rFonts w:ascii="Microsoft YaHei" w:hAnsi="Microsoft YaHei"/>
        </w:rPr>
        <w:t xml:space="preserve">，表现较弱，但厦门空港在该板块中排名 </w:t>
      </w:r>
      <w:r>
        <w:rPr>
          <w:rFonts w:ascii="Microsoft YaHei" w:hAnsi="Microsoft YaHei"/>
          <w:b/>
          <w:color w:val="1A1A1A"/>
        </w:rPr>
        <w:t>321/1209</w:t>
      </w:r>
      <w:r>
        <w:rPr>
          <w:rFonts w:ascii="Microsoft YaHei" w:hAnsi="Microsoft YaHei"/>
        </w:rPr>
        <w:t>，相对靠前</w:t>
      </w:r>
    </w:p>
    <w:p>
      <w:pPr>
        <w:pStyle w:val="ListBullet"/>
      </w:pPr>
      <w:r>
        <w:rPr>
          <w:rFonts w:ascii="Microsoft YaHei" w:hAnsi="Microsoft YaHei"/>
        </w:rPr>
        <w:t>概念板块中，福建自贸区（-2.52%）、海峡两岸（-3.47%）表现偏弱，但厦门空港均在其中排名靠前</w:t>
      </w:r>
    </w:p>
    <w:p>
      <w:r>
        <w:rPr>
          <w:rFonts w:ascii="Microsoft YaHei" w:hAnsi="Microsoft YaHei"/>
        </w:rPr>
        <w:t xml:space="preserve">总体来看，厦门空港受益于 </w:t>
      </w:r>
      <w:r>
        <w:rPr>
          <w:rFonts w:ascii="Microsoft YaHei" w:hAnsi="Microsoft YaHei"/>
          <w:b/>
          <w:color w:val="1A1A1A"/>
        </w:rPr>
        <w:t>机场服务板块的整体走强</w:t>
      </w:r>
      <w:r>
        <w:rPr>
          <w:rFonts w:ascii="Microsoft YaHei" w:hAnsi="Microsoft YaHei"/>
        </w:rPr>
        <w:t>，同时交通运输基础设施板块的上涨也为股价提供了行业支撑。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放量上涨</w:t>
            </w:r>
            <w:r>
              <w:rPr>
                <w:rFonts w:ascii="Microsoft YaHei" w:hAnsi="Microsoft YaHei"/>
                <w:sz w:val="18"/>
              </w:rPr>
              <w:t>，半日换手已达昨日全天2倍，活跃度提升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连续两日净流入</w:t>
            </w:r>
            <w:r>
              <w:rPr>
                <w:rFonts w:ascii="Microsoft YaHei" w:hAnsi="Microsoft YaHei"/>
                <w:sz w:val="18"/>
              </w:rPr>
              <w:t>，大单主导，主力介入迹象明确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站稳MA10/MA20，处于布林中轨与上轨间的强势区间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动态PE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12.85倍</w:t>
            </w:r>
            <w:r>
              <w:rPr>
                <w:rFonts w:ascii="Microsoft YaHei" w:hAnsi="Microsoft YaHei"/>
                <w:sz w:val="18"/>
              </w:rPr>
              <w:t xml:space="preserve">，PB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1.25倍</w:t>
            </w:r>
            <w:r>
              <w:rPr>
                <w:rFonts w:ascii="Microsoft YaHei" w:hAnsi="Microsoft YaHei"/>
                <w:sz w:val="18"/>
              </w:rPr>
              <w:t>，具备安全边际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机场服务板块全线飘红，行业景气度对股价形成支撑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融资余额处历史低位，潜在增量空间大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午后关注要点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压力位</w:t>
      </w:r>
      <w:r>
        <w:rPr>
          <w:rFonts w:ascii="Microsoft YaHei" w:hAnsi="Microsoft YaHei"/>
        </w:rPr>
        <w:t xml:space="preserve">：布林带上轨 </w:t>
      </w:r>
      <w:r>
        <w:rPr>
          <w:rFonts w:ascii="Microsoft YaHei" w:hAnsi="Microsoft YaHei"/>
          <w:b/>
          <w:color w:val="1A1A1A"/>
        </w:rPr>
        <w:t>14.70元</w:t>
      </w:r>
      <w:r>
        <w:rPr>
          <w:rFonts w:ascii="Microsoft YaHei" w:hAnsi="Microsoft YaHei"/>
        </w:rPr>
        <w:t xml:space="preserve">，以及盘中高点 </w:t>
      </w:r>
      <w:r>
        <w:rPr>
          <w:rFonts w:ascii="Microsoft YaHei" w:hAnsi="Microsoft YaHei"/>
          <w:b/>
          <w:color w:val="1A1A1A"/>
        </w:rPr>
        <w:t>14.65元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支撑位</w:t>
      </w:r>
      <w:r>
        <w:rPr>
          <w:rFonts w:ascii="Microsoft YaHei" w:hAnsi="Microsoft YaHei"/>
        </w:rPr>
        <w:t>：MA10（14.44元）及布林中轨（14.40元）</w:t>
      </w:r>
    </w:p>
    <w:p>
      <w:pPr>
        <w:pStyle w:val="ListBullet"/>
      </w:pPr>
      <w:r>
        <w:rPr>
          <w:rFonts w:ascii="Microsoft YaHei" w:hAnsi="Microsoft YaHei"/>
        </w:rPr>
        <w:t>量能是否延续上午的放量态势是关键，若午后量能维持或放大，有望向上轨发起挑战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 xml:space="preserve">：当前价与MA5呈轻微倒挂，短线或有技术性整理需求；全市场虽然情绪较好，但赚钱效应仅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，结构性分化仍在，个股能否持续获得资金关注仍需观察。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：本报告基于公开数据整理分析，仅供参考，不构成投资建议。股市有风险，投资需谨慎。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厦门空港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