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Microsoft YaHei" w:hAnsi="Microsoft YaHei"/>
        </w:rPr>
        <w:t>好的，已获取关键正文。现在整合所有数据，撰写午间分析报告。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48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36"/>
        </w:rPr>
        <w:t>同庆楼（605108.SH）午间分析报告 | 2026-07-29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市场概况</w:t>
      </w:r>
    </w:p>
    <w:p>
      <w:r>
        <w:rPr>
          <w:rFonts w:ascii="Microsoft YaHei" w:hAnsi="Microsoft YaHei"/>
        </w:rPr>
        <w:t xml:space="preserve">今日早盘市场探底回升，三大指数全部翻红。截至午间收盘，沪指涨 </w:t>
      </w:r>
      <w:r>
        <w:rPr>
          <w:rFonts w:ascii="Microsoft YaHei" w:hAnsi="Microsoft YaHei"/>
          <w:b/>
          <w:color w:val="1A1A1A"/>
        </w:rPr>
        <w:t>0.17%</w:t>
      </w:r>
      <w:r>
        <w:rPr>
          <w:rFonts w:ascii="Microsoft YaHei" w:hAnsi="Microsoft YaHei"/>
        </w:rPr>
        <w:t xml:space="preserve">，深成指涨 </w:t>
      </w:r>
      <w:r>
        <w:rPr>
          <w:rFonts w:ascii="Microsoft YaHei" w:hAnsi="Microsoft YaHei"/>
          <w:b/>
          <w:color w:val="1A1A1A"/>
        </w:rPr>
        <w:t>0.60%</w:t>
      </w:r>
      <w:r>
        <w:rPr>
          <w:rFonts w:ascii="Microsoft YaHei" w:hAnsi="Microsoft YaHei"/>
        </w:rPr>
        <w:t xml:space="preserve">，创业板指涨逾 </w:t>
      </w:r>
      <w:r>
        <w:rPr>
          <w:rFonts w:ascii="Microsoft YaHei" w:hAnsi="Microsoft YaHei"/>
          <w:b/>
          <w:color w:val="1A1A1A"/>
        </w:rPr>
        <w:t>1%</w:t>
      </w:r>
      <w:r>
        <w:rPr>
          <w:rFonts w:ascii="Microsoft YaHei" w:hAnsi="Microsoft YaHei"/>
        </w:rPr>
        <w:t xml:space="preserve">。全市场上涨个股近 </w:t>
      </w:r>
      <w:r>
        <w:rPr>
          <w:rFonts w:ascii="Microsoft YaHei" w:hAnsi="Microsoft YaHei"/>
          <w:b/>
          <w:color w:val="1A1A1A"/>
        </w:rPr>
        <w:t>4000只</w:t>
      </w:r>
      <w:r>
        <w:rPr>
          <w:rFonts w:ascii="Microsoft YaHei" w:hAnsi="Microsoft YaHei"/>
        </w:rPr>
        <w:t xml:space="preserve">，泛消费板块领涨，其中食品饮料板块大涨 </w:t>
      </w:r>
      <w:r>
        <w:rPr>
          <w:rFonts w:ascii="Microsoft YaHei" w:hAnsi="Microsoft YaHei"/>
          <w:b/>
          <w:color w:val="1A1A1A"/>
        </w:rPr>
        <w:t>+2.57%</w:t>
      </w:r>
      <w:r>
        <w:rPr>
          <w:rFonts w:ascii="Microsoft YaHei" w:hAnsi="Microsoft YaHei"/>
        </w:rPr>
        <w:t>，教育、零售、油气等方向同步走强。市场情绪较前一交易日（创业板指跌超7%）明显修复。</w:t>
      </w:r>
    </w:p>
    <w:p>
      <w:r>
        <w:rPr>
          <w:rFonts w:ascii="Microsoft YaHei" w:hAnsi="Microsoft YaHei"/>
        </w:rPr>
        <w:t xml:space="preserve">同庆楼今日表现与大盘背离，午间收报 </w:t>
      </w:r>
      <w:r>
        <w:rPr>
          <w:rFonts w:ascii="Microsoft YaHei" w:hAnsi="Microsoft YaHei"/>
          <w:b/>
          <w:color w:val="1A1A1A"/>
        </w:rPr>
        <w:t>11.86元</w:t>
      </w:r>
      <w:r>
        <w:rPr>
          <w:rFonts w:ascii="Microsoft YaHei" w:hAnsi="Microsoft YaHei"/>
        </w:rPr>
        <w:t xml:space="preserve">，跌幅 </w:t>
      </w:r>
      <w:r>
        <w:rPr>
          <w:rFonts w:ascii="Microsoft YaHei" w:hAnsi="Microsoft YaHei"/>
          <w:b/>
          <w:color w:val="1A1A1A"/>
        </w:rPr>
        <w:t>-1.25%</w:t>
      </w:r>
      <w:r>
        <w:rPr>
          <w:rFonts w:ascii="Microsoft YaHei" w:hAnsi="Microsoft YaHei"/>
        </w:rPr>
        <w:t>，跑输三大指数。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个股分析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数值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当前价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11.86元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涨跌幅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-1.25%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昨收 / 开盘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12.01 / 11.90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最高 / 最低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12.17 / 11.72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振幅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3.75%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成交量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33,233手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成交额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3,961万元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换手率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1.28%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量比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1.25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动态市盈率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45.99倍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市净率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1.34倍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总市值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30.84亿元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关键信号</w:t>
      </w:r>
      <w:r>
        <w:rPr>
          <w:rFonts w:ascii="Microsoft YaHei" w:hAnsi="Microsoft YaHei"/>
        </w:rPr>
        <w:t>：</w:t>
      </w:r>
    </w:p>
    <w:p>
      <w:pPr>
        <w:pStyle w:val="ListBullet"/>
      </w:pPr>
      <w:r>
        <w:rPr>
          <w:rFonts w:ascii="Microsoft YaHei" w:hAnsi="Microsoft YaHei"/>
        </w:rPr>
        <w:t xml:space="preserve">昨日（7月28日）同庆楼逆市涨停（当日创业板跌超7%），今日早盘冲高至 </w:t>
      </w:r>
      <w:r>
        <w:rPr>
          <w:rFonts w:ascii="Microsoft YaHei" w:hAnsi="Microsoft YaHei"/>
          <w:b/>
          <w:color w:val="1A1A1A"/>
        </w:rPr>
        <w:t>12.17元</w:t>
      </w:r>
      <w:r>
        <w:rPr>
          <w:rFonts w:ascii="Microsoft YaHei" w:hAnsi="Microsoft YaHei"/>
        </w:rPr>
        <w:t xml:space="preserve">（创60日新高）后快速回落，午盘收跌 </w:t>
      </w:r>
      <w:r>
        <w:rPr>
          <w:rFonts w:ascii="Microsoft YaHei" w:hAnsi="Microsoft YaHei"/>
          <w:b/>
          <w:color w:val="1A1A1A"/>
        </w:rPr>
        <w:t>-1.25%</w:t>
      </w:r>
      <w:r>
        <w:rPr>
          <w:rFonts w:ascii="Microsoft YaHei" w:hAnsi="Microsoft YaHei"/>
        </w:rPr>
        <w:t xml:space="preserve">，呈现典型的 </w:t>
      </w:r>
      <w:r>
        <w:rPr>
          <w:rFonts w:ascii="Microsoft YaHei" w:hAnsi="Microsoft YaHei"/>
          <w:b/>
          <w:color w:val="1A1A1A"/>
        </w:rPr>
        <w:t>冲高回落</w:t>
      </w:r>
      <w:r>
        <w:rPr>
          <w:rFonts w:ascii="Microsoft YaHei" w:hAnsi="Microsoft YaHei"/>
        </w:rPr>
        <w:t>走势。</w:t>
      </w:r>
    </w:p>
    <w:p>
      <w:pPr>
        <w:pStyle w:val="ListBullet"/>
      </w:pPr>
      <w:r>
        <w:rPr>
          <w:rFonts w:ascii="Microsoft YaHei" w:hAnsi="Microsoft YaHei"/>
        </w:rPr>
        <w:t xml:space="preserve">换手率半日 </w:t>
      </w:r>
      <w:r>
        <w:rPr>
          <w:rFonts w:ascii="Microsoft YaHei" w:hAnsi="Microsoft YaHei"/>
          <w:b/>
          <w:color w:val="1A1A1A"/>
        </w:rPr>
        <w:t>1.28%</w:t>
      </w:r>
      <w:r>
        <w:rPr>
          <w:rFonts w:ascii="Microsoft YaHei" w:hAnsi="Microsoft YaHei"/>
        </w:rPr>
        <w:t xml:space="preserve">，相较于上一个交易日全日换手率 </w:t>
      </w:r>
      <w:r>
        <w:rPr>
          <w:rFonts w:ascii="Microsoft YaHei" w:hAnsi="Microsoft YaHei"/>
          <w:b/>
          <w:color w:val="1A1A1A"/>
        </w:rPr>
        <w:t>4.61%</w:t>
      </w:r>
      <w:r>
        <w:rPr>
          <w:rFonts w:ascii="Microsoft YaHei" w:hAnsi="Microsoft YaHei"/>
        </w:rPr>
        <w:t xml:space="preserve">，当前缩量至昨日全日水平的 </w:t>
      </w:r>
      <w:r>
        <w:rPr>
          <w:rFonts w:ascii="Microsoft YaHei" w:hAnsi="Microsoft YaHei"/>
          <w:b/>
          <w:color w:val="1A1A1A"/>
        </w:rPr>
        <w:t>28%</w:t>
      </w:r>
      <w:r>
        <w:rPr>
          <w:rFonts w:ascii="Microsoft YaHei" w:hAnsi="Microsoft YaHei"/>
        </w:rPr>
        <w:t>，显示追高意愿减弱。</w:t>
      </w:r>
    </w:p>
    <w:p>
      <w:pPr>
        <w:pStyle w:val="ListBullet"/>
      </w:pPr>
      <w:r>
        <w:rPr>
          <w:rFonts w:ascii="Microsoft YaHei" w:hAnsi="Microsoft YaHei"/>
        </w:rPr>
        <w:t xml:space="preserve">量比 </w:t>
      </w:r>
      <w:r>
        <w:rPr>
          <w:rFonts w:ascii="Microsoft YaHei" w:hAnsi="Microsoft YaHei"/>
          <w:b/>
          <w:color w:val="1A1A1A"/>
        </w:rPr>
        <w:t>1.25</w:t>
      </w:r>
      <w:r>
        <w:rPr>
          <w:rFonts w:ascii="Microsoft YaHei" w:hAnsi="Microsoft YaHei"/>
        </w:rPr>
        <w:t xml:space="preserve"> 仍处活跃区间，说明交投热度尚未完全消退。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资金面</w:t>
      </w:r>
    </w:p>
    <w:p>
      <w:r>
        <w:rPr>
          <w:rFonts w:ascii="Microsoft YaHei" w:hAnsi="Microsoft YaHei"/>
          <w:b/>
          <w:color w:val="1A1A1A"/>
        </w:rPr>
        <w:t>今日午间资金流向</w:t>
      </w:r>
      <w:r>
        <w:rPr>
          <w:rFonts w:ascii="Microsoft YaHei" w:hAnsi="Microsoft YaHei"/>
        </w:rPr>
        <w:t>（逐分钟统计）：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数据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净流向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净流入 183.83万元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资金流入分钟数 / 流出分钟数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56分钟 / 57分钟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最大单分钟流入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351.0万元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最大单分钟流出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146.6万元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上一个交易日资金细分</w:t>
      </w:r>
      <w:r>
        <w:rPr>
          <w:rFonts w:ascii="Microsoft YaHei" w:hAnsi="Microsoft YaHei"/>
        </w:rPr>
        <w:t>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类型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净额（元）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大单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+103.9万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中单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+21.8万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小单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+58.1万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合计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+183.8万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资金面解读</w:t>
      </w:r>
      <w:r>
        <w:rPr>
          <w:rFonts w:ascii="Microsoft YaHei" w:hAnsi="Microsoft YaHei"/>
        </w:rPr>
        <w:t>：</w:t>
      </w:r>
    </w:p>
    <w:p>
      <w:pPr>
        <w:pStyle w:val="ListBullet"/>
      </w:pPr>
      <w:r>
        <w:rPr>
          <w:rFonts w:ascii="Microsoft YaHei" w:hAnsi="Microsoft YaHei"/>
        </w:rPr>
        <w:t xml:space="preserve">虽然今日股价下跌 </w:t>
      </w:r>
      <w:r>
        <w:rPr>
          <w:rFonts w:ascii="Microsoft YaHei" w:hAnsi="Microsoft YaHei"/>
          <w:b/>
          <w:color w:val="1A1A1A"/>
        </w:rPr>
        <w:t>-1.25%</w:t>
      </w:r>
      <w:r>
        <w:rPr>
          <w:rFonts w:ascii="Microsoft YaHei" w:hAnsi="Microsoft YaHei"/>
        </w:rPr>
        <w:t xml:space="preserve">，但资金面仍呈 </w:t>
      </w:r>
      <w:r>
        <w:rPr>
          <w:rFonts w:ascii="Microsoft YaHei" w:hAnsi="Microsoft YaHei"/>
          <w:b/>
          <w:color w:val="1A1A1A"/>
        </w:rPr>
        <w:t>净流入</w:t>
      </w:r>
      <w:r>
        <w:rPr>
          <w:rFonts w:ascii="Microsoft YaHei" w:hAnsi="Microsoft YaHei"/>
        </w:rPr>
        <w:t xml:space="preserve"> 状态，说明下跌过程中有资金承接。</w:t>
      </w:r>
    </w:p>
    <w:p>
      <w:pPr>
        <w:pStyle w:val="ListBullet"/>
      </w:pPr>
      <w:r>
        <w:rPr>
          <w:rFonts w:ascii="Microsoft YaHei" w:hAnsi="Microsoft YaHei"/>
        </w:rPr>
        <w:t>最大单分钟流入（</w:t>
      </w:r>
      <w:r>
        <w:rPr>
          <w:rFonts w:ascii="Microsoft YaHei" w:hAnsi="Microsoft YaHei"/>
          <w:b/>
          <w:color w:val="1A1A1A"/>
        </w:rPr>
        <w:t>351万</w:t>
      </w:r>
      <w:r>
        <w:rPr>
          <w:rFonts w:ascii="Microsoft YaHei" w:hAnsi="Microsoft YaHei"/>
        </w:rPr>
        <w:t>）显著高于最大单分钟流出（</w:t>
      </w:r>
      <w:r>
        <w:rPr>
          <w:rFonts w:ascii="Microsoft YaHei" w:hAnsi="Microsoft YaHei"/>
          <w:b/>
          <w:color w:val="1A1A1A"/>
        </w:rPr>
        <w:t>146.6万</w:t>
      </w:r>
      <w:r>
        <w:rPr>
          <w:rFonts w:ascii="Microsoft YaHei" w:hAnsi="Microsoft YaHei"/>
        </w:rPr>
        <w:t>），资金博弈中多方仍有一定优势。</w:t>
      </w:r>
    </w:p>
    <w:p>
      <w:pPr>
        <w:pStyle w:val="ListBullet"/>
      </w:pPr>
      <w:r>
        <w:rPr>
          <w:rFonts w:ascii="Microsoft YaHei" w:hAnsi="Microsoft YaHei"/>
        </w:rPr>
        <w:t xml:space="preserve">上一交易日大单、中单、小单均为净流入，整体呈现 </w:t>
      </w:r>
      <w:r>
        <w:rPr>
          <w:rFonts w:ascii="Microsoft YaHei" w:hAnsi="Microsoft YaHei"/>
          <w:b/>
          <w:color w:val="1A1A1A"/>
        </w:rPr>
        <w:t>普吸格局</w:t>
      </w:r>
      <w:r>
        <w:rPr>
          <w:rFonts w:ascii="Microsoft YaHei" w:hAnsi="Microsoft YaHei"/>
        </w:rPr>
        <w:t>。</w:t>
      </w:r>
    </w:p>
    <w:p>
      <w:pPr>
        <w:pStyle w:val="ListBullet"/>
      </w:pPr>
      <w:r>
        <w:rPr>
          <w:rFonts w:ascii="Microsoft YaHei" w:hAnsi="Microsoft YaHei"/>
        </w:rPr>
        <w:t xml:space="preserve">⚠️ 该股 </w:t>
      </w:r>
      <w:r>
        <w:rPr>
          <w:rFonts w:ascii="Microsoft YaHei" w:hAnsi="Microsoft YaHei"/>
          <w:b/>
          <w:color w:val="1A1A1A"/>
        </w:rPr>
        <w:t>非融资融券标的</w:t>
      </w:r>
      <w:r>
        <w:rPr>
          <w:rFonts w:ascii="Microsoft YaHei" w:hAnsi="Microsoft YaHei"/>
        </w:rPr>
        <w:t>，无法通过融资盘判断杠杆资金态度。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技术面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位置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偏离度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MA5（~11.45）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上方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+3.6%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MA10（~11.63）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上方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+2.0%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MA20 / 布林中轨（~11.61）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上方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+2.1%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布林带上轨（12.17）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触及后回落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最高价12.17=上轨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布林带下轨（11.05）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下方支撑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-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技术面解读</w:t>
      </w:r>
      <w:r>
        <w:rPr>
          <w:rFonts w:ascii="Microsoft YaHei" w:hAnsi="Microsoft YaHei"/>
        </w:rPr>
        <w:t>：</w:t>
      </w:r>
    </w:p>
    <w:p>
      <w:pPr>
        <w:pStyle w:val="ListBullet"/>
      </w:pPr>
      <w:r>
        <w:rPr>
          <w:rFonts w:ascii="Microsoft YaHei" w:hAnsi="Microsoft YaHei"/>
        </w:rPr>
        <w:t xml:space="preserve">股价位于 </w:t>
      </w:r>
      <w:r>
        <w:rPr>
          <w:rFonts w:ascii="Microsoft YaHei" w:hAnsi="Microsoft YaHei"/>
          <w:b/>
          <w:color w:val="1A1A1A"/>
        </w:rPr>
        <w:t>MA5/MA10/MA20</w:t>
      </w:r>
      <w:r>
        <w:rPr>
          <w:rFonts w:ascii="Microsoft YaHei" w:hAnsi="Microsoft YaHei"/>
        </w:rPr>
        <w:t xml:space="preserve"> 三条短期均线上方，短期均线系统呈 </w:t>
      </w:r>
      <w:r>
        <w:rPr>
          <w:rFonts w:ascii="Microsoft YaHei" w:hAnsi="Microsoft YaHei"/>
          <w:b/>
          <w:color w:val="1A1A1A"/>
        </w:rPr>
        <w:t>多头排列</w:t>
      </w:r>
      <w:r>
        <w:rPr>
          <w:rFonts w:ascii="Microsoft YaHei" w:hAnsi="Microsoft YaHei"/>
        </w:rPr>
        <w:t>。</w:t>
      </w:r>
    </w:p>
    <w:p>
      <w:pPr>
        <w:pStyle w:val="ListBullet"/>
      </w:pPr>
      <w:r>
        <w:rPr>
          <w:rFonts w:ascii="Microsoft YaHei" w:hAnsi="Microsoft YaHei"/>
        </w:rPr>
        <w:t xml:space="preserve">今日盘中最高价 </w:t>
      </w:r>
      <w:r>
        <w:rPr>
          <w:rFonts w:ascii="Microsoft YaHei" w:hAnsi="Microsoft YaHei"/>
          <w:b/>
          <w:color w:val="1A1A1A"/>
        </w:rPr>
        <w:t>12.17元</w:t>
      </w:r>
      <w:r>
        <w:rPr>
          <w:rFonts w:ascii="Microsoft YaHei" w:hAnsi="Microsoft YaHei"/>
        </w:rPr>
        <w:t xml:space="preserve"> 精准触及 </w:t>
      </w:r>
      <w:r>
        <w:rPr>
          <w:rFonts w:ascii="Microsoft YaHei" w:hAnsi="Microsoft YaHei"/>
          <w:b/>
          <w:color w:val="1A1A1A"/>
        </w:rPr>
        <w:t>布林带上轨</w:t>
      </w:r>
      <w:r>
        <w:rPr>
          <w:rFonts w:ascii="Microsoft YaHei" w:hAnsi="Microsoft YaHei"/>
        </w:rPr>
        <w:t xml:space="preserve"> 后迅速回落，显示上轨压力显著。</w:t>
      </w:r>
    </w:p>
    <w:p>
      <w:pPr>
        <w:pStyle w:val="ListBullet"/>
      </w:pPr>
      <w:r>
        <w:rPr>
          <w:rFonts w:ascii="Microsoft YaHei" w:hAnsi="Microsoft YaHei"/>
        </w:rPr>
        <w:t xml:space="preserve">当前价 </w:t>
      </w:r>
      <w:r>
        <w:rPr>
          <w:rFonts w:ascii="Microsoft YaHei" w:hAnsi="Microsoft YaHei"/>
          <w:b/>
          <w:color w:val="1A1A1A"/>
        </w:rPr>
        <w:t>11.86元</w:t>
      </w:r>
      <w:r>
        <w:rPr>
          <w:rFonts w:ascii="Microsoft YaHei" w:hAnsi="Microsoft YaHei"/>
        </w:rPr>
        <w:t xml:space="preserve"> 位于布林带中轨（11.61）与上轨（12.17）之间，偏离中轨约 </w:t>
      </w:r>
      <w:r>
        <w:rPr>
          <w:rFonts w:ascii="Microsoft YaHei" w:hAnsi="Microsoft YaHei"/>
          <w:b/>
          <w:color w:val="1A1A1A"/>
        </w:rPr>
        <w:t>2.1%</w:t>
      </w:r>
      <w:r>
        <w:rPr>
          <w:rFonts w:ascii="Microsoft YaHei" w:hAnsi="Microsoft YaHei"/>
        </w:rPr>
        <w:t xml:space="preserve">，处于 </w:t>
      </w:r>
      <w:r>
        <w:rPr>
          <w:rFonts w:ascii="Microsoft YaHei" w:hAnsi="Microsoft YaHei"/>
          <w:b/>
          <w:color w:val="1A1A1A"/>
        </w:rPr>
        <w:t>中性偏强</w:t>
      </w:r>
      <w:r>
        <w:rPr>
          <w:rFonts w:ascii="Microsoft YaHei" w:hAnsi="Microsoft YaHei"/>
        </w:rPr>
        <w:t xml:space="preserve"> 区间，但向上空间已收窄。</w:t>
      </w:r>
    </w:p>
    <w:p>
      <w:pPr>
        <w:pStyle w:val="ListBullet"/>
      </w:pPr>
      <w:r>
        <w:rPr>
          <w:rFonts w:ascii="Microsoft YaHei" w:hAnsi="Microsoft YaHei"/>
        </w:rPr>
        <w:t xml:space="preserve">若午后无法站回均线上方，需警惕向 </w:t>
      </w:r>
      <w:r>
        <w:rPr>
          <w:rFonts w:ascii="Microsoft YaHei" w:hAnsi="Microsoft YaHei"/>
          <w:b/>
          <w:color w:val="1A1A1A"/>
        </w:rPr>
        <w:t>MA5（11.45）</w:t>
      </w:r>
      <w:r>
        <w:rPr>
          <w:rFonts w:ascii="Microsoft YaHei" w:hAnsi="Microsoft YaHei"/>
        </w:rPr>
        <w:t xml:space="preserve"> 方向回测的风险。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新闻资讯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"玄学炒作"逻辑解读</w:t>
      </w:r>
    </w:p>
    <w:p>
      <w:r>
        <w:rPr>
          <w:rFonts w:ascii="Microsoft YaHei" w:hAnsi="Microsoft YaHei"/>
        </w:rPr>
        <w:t xml:space="preserve">昨晚（7月28日）格隆汇报道了一则引发市场热议的现象——围绕 </w:t>
      </w:r>
      <w:r>
        <w:rPr>
          <w:rFonts w:ascii="Microsoft YaHei" w:hAnsi="Microsoft YaHei"/>
          <w:b/>
          <w:color w:val="1A1A1A"/>
        </w:rPr>
        <w:t>长鑫科技</w:t>
      </w:r>
      <w:r>
        <w:rPr>
          <w:rFonts w:ascii="Microsoft YaHei" w:hAnsi="Microsoft YaHei"/>
        </w:rPr>
        <w:t xml:space="preserve"> 的"玄学炒作"链条：</w:t>
      </w:r>
    </w:p>
    <w:p>
      <w:r>
        <w:rPr>
          <w:rFonts w:ascii="Microsoft YaHei" w:hAnsi="Microsoft YaHei"/>
        </w:rPr>
        <w:t xml:space="preserve">&gt; </w:t>
      </w:r>
      <w:r>
        <w:rPr>
          <w:rFonts w:ascii="Microsoft YaHei" w:hAnsi="Microsoft YaHei"/>
          <w:b/>
          <w:color w:val="1A1A1A"/>
        </w:rPr>
        <w:t>同庆楼</w:t>
      </w:r>
      <w:r>
        <w:rPr>
          <w:rFonts w:ascii="Microsoft YaHei" w:hAnsi="Microsoft YaHei"/>
        </w:rPr>
        <w:t xml:space="preserve">昨日（7月28日）涨停，市场给出的炒作逻辑是：同庆楼与长鑫科技 </w:t>
      </w:r>
      <w:r>
        <w:rPr>
          <w:rFonts w:ascii="Microsoft YaHei" w:hAnsi="Microsoft YaHei"/>
          <w:b/>
          <w:color w:val="1A1A1A"/>
        </w:rPr>
        <w:t>总部均在安徽合肥</w:t>
      </w:r>
      <w:r>
        <w:rPr>
          <w:rFonts w:ascii="Microsoft YaHei" w:hAnsi="Microsoft YaHei"/>
        </w:rPr>
        <w:t>，寓意"普天同庆，AI大发展，合肥经济蒸蒸日上"。</w:t>
      </w:r>
    </w:p>
    <w:p>
      <w:r>
        <w:rPr>
          <w:rFonts w:ascii="Microsoft YaHei" w:hAnsi="Microsoft YaHei"/>
        </w:rPr>
        <w:t>&gt;</w:t>
      </w:r>
    </w:p>
    <w:p>
      <w:r>
        <w:rPr>
          <w:rFonts w:ascii="Microsoft YaHei" w:hAnsi="Microsoft YaHei"/>
        </w:rPr>
        <w:t xml:space="preserve">&gt; 另一只消费股 </w:t>
      </w:r>
      <w:r>
        <w:rPr>
          <w:rFonts w:ascii="Microsoft YaHei" w:hAnsi="Microsoft YaHei"/>
          <w:b/>
          <w:color w:val="1A1A1A"/>
        </w:rPr>
        <w:t>一鸣食品</w:t>
      </w:r>
      <w:r>
        <w:rPr>
          <w:rFonts w:ascii="Microsoft YaHei" w:hAnsi="Microsoft YaHei"/>
        </w:rPr>
        <w:t xml:space="preserve"> 昨日同样涨停，逻辑更牵强——"一鸣"与长鑫科技创始人名字同音。</w:t>
      </w:r>
    </w:p>
    <w:p>
      <w:r>
        <w:rPr>
          <w:rFonts w:ascii="Microsoft YaHei" w:hAnsi="Microsoft YaHei"/>
        </w:rPr>
        <w:t>该报道指出，这种"无厘头"炒作在股票社区引发讨论，有投资者戏称"A股这个逻辑，小学就够了"。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今日快讯影响评估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时间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内容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影响判断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09:39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创业板指涨逾1%，泛消费领涨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整体市场情绪转暖，但同庆楼未跟涨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10:30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三大指数全部翻红，上涨个股近4000只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市场风险偏好修复，但同庆楼逆势走弱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食品饮料板块大涨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+2.57%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板块带动效应有限，同庆楼未受益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资讯研判</w:t>
      </w:r>
      <w:r>
        <w:rPr>
          <w:rFonts w:ascii="Microsoft YaHei" w:hAnsi="Microsoft YaHei"/>
        </w:rPr>
        <w:t xml:space="preserve">：昨日同庆楼的涨停缺乏基本面支撑，"合肥+长鑫"的逻辑属于 </w:t>
      </w:r>
      <w:r>
        <w:rPr>
          <w:rFonts w:ascii="Microsoft YaHei" w:hAnsi="Microsoft YaHei"/>
          <w:b/>
          <w:color w:val="1A1A1A"/>
        </w:rPr>
        <w:t>情绪驱动型炒作</w:t>
      </w:r>
      <w:r>
        <w:rPr>
          <w:rFonts w:ascii="Microsoft YaHei" w:hAnsi="Microsoft YaHei"/>
        </w:rPr>
        <w:t xml:space="preserve">。今日早盘高开冲高后快速回落，显示该逻辑进入 </w:t>
      </w:r>
      <w:r>
        <w:rPr>
          <w:rFonts w:ascii="Microsoft YaHei" w:hAnsi="Microsoft YaHei"/>
          <w:b/>
          <w:color w:val="1A1A1A"/>
        </w:rPr>
        <w:t>退潮阶段</w:t>
      </w:r>
      <w:r>
        <w:rPr>
          <w:rFonts w:ascii="Microsoft YaHei" w:hAnsi="Microsoft YaHei"/>
        </w:rPr>
        <w:t>，短线资金获利了结意愿较强。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盘中异动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大笔卖出</w:t>
      </w:r>
      <w:r>
        <w:rPr>
          <w:rFonts w:ascii="Microsoft YaHei" w:hAnsi="Microsoft YaHei"/>
        </w:rPr>
        <w:t xml:space="preserve">：09:25:01，开盘价 </w:t>
      </w:r>
      <w:r>
        <w:rPr>
          <w:rFonts w:ascii="Microsoft YaHei" w:hAnsi="Microsoft YaHei"/>
          <w:b/>
          <w:color w:val="1A1A1A"/>
        </w:rPr>
        <w:t>12.19元</w:t>
      </w:r>
      <w:r>
        <w:rPr>
          <w:rFonts w:ascii="Microsoft YaHei" w:hAnsi="Microsoft YaHei"/>
        </w:rPr>
        <w:t xml:space="preserve"> 附近出现大单卖出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60日新高</w:t>
      </w:r>
      <w:r>
        <w:rPr>
          <w:rFonts w:ascii="Microsoft YaHei" w:hAnsi="Microsoft YaHei"/>
        </w:rPr>
        <w:t xml:space="preserve">：09:46:57，股价冲至 </w:t>
      </w:r>
      <w:r>
        <w:rPr>
          <w:rFonts w:ascii="Microsoft YaHei" w:hAnsi="Microsoft YaHei"/>
          <w:b/>
          <w:color w:val="1A1A1A"/>
        </w:rPr>
        <w:t>12.86元</w:t>
      </w:r>
      <w:r>
        <w:rPr>
          <w:rFonts w:ascii="Microsoft YaHei" w:hAnsi="Microsoft YaHei"/>
        </w:rPr>
        <w:t>（涨幅+4.38%），创60日新高后回落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板块关联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涨跌幅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板块内排名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解读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餐馆（A股）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-1.64%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2/4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板块仅3只个股，全部下跌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酒店、餐馆与休闲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-1.28%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23/38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板块整体偏弱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消费者服务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-1.46%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31/52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跑输板块均值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预制菜概念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-1.10%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57/97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板块普跌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网红经济概念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-1.59%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56/116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板块弱市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板块研判</w:t>
      </w:r>
      <w:r>
        <w:rPr>
          <w:rFonts w:ascii="Microsoft YaHei" w:hAnsi="Microsoft YaHei"/>
        </w:rPr>
        <w:t xml:space="preserve">：同庆楼所属的餐饮/消费服务板块今日整体表现疲软，与食品饮料（+2.57%）的强势形成鲜明对比。同为餐饮股的 </w:t>
      </w:r>
      <w:r>
        <w:rPr>
          <w:rFonts w:ascii="Microsoft YaHei" w:hAnsi="Microsoft YaHei"/>
          <w:b/>
          <w:color w:val="1A1A1A"/>
        </w:rPr>
        <w:t>全聚德</w:t>
      </w:r>
      <w:r>
        <w:rPr>
          <w:rFonts w:ascii="Microsoft YaHei" w:hAnsi="Microsoft YaHei"/>
        </w:rPr>
        <w:t xml:space="preserve"> 跌 </w:t>
      </w:r>
      <w:r>
        <w:rPr>
          <w:rFonts w:ascii="Microsoft YaHei" w:hAnsi="Microsoft YaHei"/>
          <w:b/>
          <w:color w:val="1A1A1A"/>
        </w:rPr>
        <w:t>-1.34%</w:t>
      </w:r>
      <w:r>
        <w:rPr>
          <w:rFonts w:ascii="Microsoft YaHei" w:hAnsi="Microsoft YaHei"/>
        </w:rPr>
        <w:t>，</w:t>
      </w:r>
      <w:r>
        <w:rPr>
          <w:rFonts w:ascii="Microsoft YaHei" w:hAnsi="Microsoft YaHei"/>
          <w:b/>
          <w:color w:val="1A1A1A"/>
        </w:rPr>
        <w:t>ST云网</w:t>
      </w:r>
      <w:r>
        <w:rPr>
          <w:rFonts w:ascii="Microsoft YaHei" w:hAnsi="Microsoft YaHei"/>
        </w:rPr>
        <w:t xml:space="preserve"> 跌 </w:t>
      </w:r>
      <w:r>
        <w:rPr>
          <w:rFonts w:ascii="Microsoft YaHei" w:hAnsi="Microsoft YaHei"/>
          <w:b/>
          <w:color w:val="1A1A1A"/>
        </w:rPr>
        <w:t>-3.98%</w:t>
      </w:r>
      <w:r>
        <w:rPr>
          <w:rFonts w:ascii="Microsoft YaHei" w:hAnsi="Microsoft YaHei"/>
        </w:rPr>
        <w:t>，行业整体缺乏催化剂。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综合研判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维度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评估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信号等级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大盘情绪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修复回暖，泛消费领涨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🟢 积极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个股走势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冲高回落，逆势收跌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🔴 偏弱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资金面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净流入183万，资金承接尚可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🟡 中性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技术面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均线上方但触及布林上轨回落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🟡 中性偏弱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炒作逻辑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"玄学"逻辑退潮，缺乏基本面支撑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🔴 风险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所属板块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餐饮板块整体偏弱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🔴 不利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主力观点</w:t>
      </w:r>
      <w:r>
        <w:rPr>
          <w:rFonts w:ascii="Microsoft YaHei" w:hAnsi="Microsoft YaHei"/>
        </w:rPr>
        <w:t>：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短期风险释放中</w:t>
      </w:r>
      <w:r>
        <w:rPr>
          <w:rFonts w:ascii="Microsoft YaHei" w:hAnsi="Microsoft YaHei"/>
        </w:rPr>
        <w:t xml:space="preserve">：昨日"合肥+长鑫"的玄学炒作逻辑今日明显退潮，冲高12.86元创60日新高后快速回落至 </w:t>
      </w:r>
      <w:r>
        <w:rPr>
          <w:rFonts w:ascii="Microsoft YaHei" w:hAnsi="Microsoft YaHei"/>
          <w:b/>
          <w:color w:val="1A1A1A"/>
        </w:rPr>
        <w:t>-1.25%</w:t>
      </w:r>
      <w:r>
        <w:rPr>
          <w:rFonts w:ascii="Microsoft YaHei" w:hAnsi="Microsoft YaHei"/>
        </w:rPr>
        <w:t>，短线资金获利了结迹象显著。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资金面仍有抵抗</w:t>
      </w:r>
      <w:r>
        <w:rPr>
          <w:rFonts w:ascii="Microsoft YaHei" w:hAnsi="Microsoft YaHei"/>
        </w:rPr>
        <w:t xml:space="preserve">：半日净流入 </w:t>
      </w:r>
      <w:r>
        <w:rPr>
          <w:rFonts w:ascii="Microsoft YaHei" w:hAnsi="Microsoft YaHei"/>
          <w:b/>
          <w:color w:val="1A1A1A"/>
        </w:rPr>
        <w:t>183万元</w:t>
      </w:r>
      <w:r>
        <w:rPr>
          <w:rFonts w:ascii="Microsoft YaHei" w:hAnsi="Microsoft YaHei"/>
        </w:rPr>
        <w:t>，且大单未见明显出逃，说明部分资金仍在承接，但力度有限。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技术面支撑尚存</w:t>
      </w:r>
      <w:r>
        <w:rPr>
          <w:rFonts w:ascii="Microsoft YaHei" w:hAnsi="Microsoft YaHei"/>
        </w:rPr>
        <w:t>：股价仍在MA5/MA10/MA20三条均线上方，MA5（11.45元）为短期重要支撑，若午后跌破该位置，调整压力将加大。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估值偏高</w:t>
      </w:r>
      <w:r>
        <w:rPr>
          <w:rFonts w:ascii="Microsoft YaHei" w:hAnsi="Microsoft YaHei"/>
        </w:rPr>
        <w:t xml:space="preserve">：动态市盈率 </w:t>
      </w:r>
      <w:r>
        <w:rPr>
          <w:rFonts w:ascii="Microsoft YaHei" w:hAnsi="Microsoft YaHei"/>
          <w:b/>
          <w:color w:val="1A1A1A"/>
        </w:rPr>
        <w:t>45.99倍</w:t>
      </w:r>
      <w:r>
        <w:rPr>
          <w:rFonts w:ascii="Microsoft YaHei" w:hAnsi="Microsoft YaHei"/>
        </w:rPr>
        <w:t>，对于传统餐饮企业而言处于较高水平，缺乏足够业绩增速支撑当前估值。</w:t>
      </w:r>
    </w:p>
    <w:p>
      <w:r>
        <w:rPr>
          <w:rFonts w:ascii="Microsoft YaHei" w:hAnsi="Microsoft YaHei"/>
        </w:rPr>
        <w:t xml:space="preserve">&gt; ⚠️ </w:t>
      </w:r>
      <w:r>
        <w:rPr>
          <w:rFonts w:ascii="Microsoft YaHei" w:hAnsi="Microsoft YaHei"/>
          <w:b/>
          <w:color w:val="1A1A1A"/>
        </w:rPr>
        <w:t>风险提示</w:t>
      </w:r>
      <w:r>
        <w:rPr>
          <w:rFonts w:ascii="Microsoft YaHei" w:hAnsi="Microsoft YaHei"/>
        </w:rPr>
        <w:t>：本轮上涨主要源于情绪驱动的玄学炒作，基本面支撑较弱，需警惕炒作退潮后股价回归基本面的回调风险。以上分析仅供参考，不构成投资建议。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587" w:bottom="113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99999"/>
        <w:sz w:val="15"/>
      </w:rPr>
      <w:t xml:space="preserve">— </w:t>
      <w:fldChar w:fldCharType="begin"/>
      <w:instrText xml:space="preserve"> PAGE </w:instrText>
      <w:fldChar w:fldCharType="end"/>
    </w:r>
    <w:r>
      <w:rPr>
        <w:color w:val="999999"/>
        <w:sz w:val="15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/>
        <w:color w:val="999999"/>
        <w:sz w:val="15"/>
      </w:rPr>
      <w:t>同庆楼  |  数据截止 11:30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 w:before="0"/>
    </w:pPr>
    <w:rPr>
      <w:rFonts w:ascii="Microsoft YaHei" w:hAnsi="Microsoft YaHei" w:eastAsia="Microsoft YaHe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Microsoft YaHei" w:hAnsi="Microsoft YaHei" w:eastAsia="Microsoft YaHei"/>
      <w:color w:val="3333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  <w:rPr>
      <w:rFonts w:ascii="Microsoft YaHei" w:hAnsi="Microsoft YaHei" w:eastAsia="Microsoft YaHei"/>
      <w:color w:val="3333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