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所有关键信息已获取完毕，以下是为您生成的午间分析报告。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唐山港（601000.SH）午间分析报告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今日全市场情绪整体偏暖，上涨家数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18家</w:t>
      </w:r>
      <w:r>
        <w:rPr>
          <w:rFonts w:ascii="Microsoft YaHei" w:hAnsi="Microsoft YaHei"/>
        </w:rPr>
        <w:t xml:space="preserve">，市场人气评分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+1549亿元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，涨幅集中分布在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区间。市场氛围对个股上涨形成有利支撑。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4.47 / 4.46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4.59 / 4.46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534,843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24,123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0.90%</w:t>
            </w:r>
            <w:r>
              <w:rPr>
                <w:rFonts w:ascii="Microsoft YaHei" w:hAnsi="Microsoft YaHei"/>
                <w:sz w:val="18"/>
              </w:rPr>
              <w:t>（昨日全日0.82%，放量约10%）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</w:t>
            </w:r>
            <w:r>
              <w:rPr>
                <w:rFonts w:ascii="Microsoft YaHei" w:hAnsi="Microsoft YaHei"/>
                <w:sz w:val="18"/>
              </w:rPr>
              <w:t>（明显放量）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14.35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270.22 亿元</w:t>
            </w:r>
            <w:r>
              <w:rPr>
                <w:rFonts w:ascii="Microsoft YaHei" w:hAnsi="Microsoft YaHei"/>
                <w:sz w:val="18"/>
              </w:rPr>
              <w:t>（全流通）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292,973手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241,870手</w:t>
      </w:r>
      <w:r>
        <w:rPr>
          <w:rFonts w:ascii="Microsoft YaHei" w:hAnsi="Microsoft YaHei"/>
        </w:rPr>
        <w:t>，买方力量占优，主动买盘明显强于主动卖盘。</w:t>
      </w:r>
    </w:p>
    <w:p>
      <w:r>
        <w:rPr>
          <w:rFonts w:ascii="Microsoft YaHei" w:hAnsi="Microsoft YaHei"/>
          <w:b/>
          <w:color w:val="1A1A1A"/>
        </w:rPr>
        <w:t>同比板块排名</w:t>
      </w:r>
      <w:r>
        <w:rPr>
          <w:rFonts w:ascii="Microsoft YaHei" w:hAnsi="Microsoft YaHei"/>
        </w:rPr>
        <w:t xml:space="preserve">：在海港与服务（A股）板块中，唐山港以 +2.01% 的涨幅位列 </w:t>
      </w:r>
      <w:r>
        <w:rPr>
          <w:rFonts w:ascii="Microsoft YaHei" w:hAnsi="Microsoft YaHei"/>
          <w:b/>
          <w:color w:val="1A1A1A"/>
        </w:rPr>
        <w:t>第3/19名</w:t>
      </w:r>
      <w:r>
        <w:rPr>
          <w:rFonts w:ascii="Microsoft YaHei" w:hAnsi="Microsoft YaHei"/>
        </w:rPr>
        <w:t>，仅次于招商港口（+3.18%）和辽港股份（+2.80%），表现领先板块。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3,834.76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971.6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171.1 万元</w:t>
            </w:r>
          </w:p>
        </w:tc>
      </w:tr>
    </w:tbl>
    <w:p/>
    <w:p>
      <w:r>
        <w:rPr>
          <w:rFonts w:ascii="Microsoft YaHei" w:hAnsi="Microsoft YaHei"/>
        </w:rPr>
        <w:t>资金流入时长显著多于流出时长，且单分钟最大流入额（971.6万）远大于最大流出额（171.1万），表明今日盘中多头资金态度积极，承接力度强。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+1,682.33万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4,165.70万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2,483.37万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+1,737.58万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4,035.21万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2,297.62万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+414.84万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1,149.62万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734.78万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+3,834.76万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大单与中单均为净流入状态，显示主力与中户资金态度一致偏多。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0.76亿元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-7.52%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0.12亿元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+11.32%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0.28%</w:t>
            </w:r>
            <w:r>
              <w:rPr>
                <w:rFonts w:ascii="Microsoft YaHei" w:hAnsi="Microsoft YaHei"/>
                <w:sz w:val="18"/>
              </w:rPr>
              <w:t>（低于近一年20%分位，处于低位）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超过近一年90%分位</w:t>
            </w:r>
            <w:r>
              <w:rPr>
                <w:rFonts w:ascii="Microsoft YaHei" w:hAnsi="Microsoft YaHei"/>
                <w:sz w:val="18"/>
              </w:rPr>
              <w:t>，处于高位</w:t>
            </w:r>
          </w:p>
        </w:tc>
      </w:tr>
    </w:tbl>
    <w:p/>
    <w:p>
      <w:r>
        <w:rPr>
          <w:rFonts w:ascii="Microsoft YaHei" w:hAnsi="Microsoft YaHei"/>
        </w:rPr>
        <w:t>融资余额下降、融券余额上升，显示杠杆资金短期偏谨慎，空方力量有所抬头。但今日盘中资金呈净流入状态，说明场外增量资金正在积极入场，一定程度上对冲了融资盘的撤退压力。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MA5（约4.61）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MA10（约4.47）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MA20/布林中轨（约4.33）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之上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4.69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距上轨约2.9%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 xml:space="preserve">：当前股价 </w:t>
      </w:r>
      <w:r>
        <w:rPr>
          <w:rFonts w:ascii="Microsoft YaHei" w:hAnsi="Microsoft YaHei"/>
          <w:b/>
          <w:color w:val="1A1A1A"/>
        </w:rPr>
        <w:t>4.56元</w:t>
      </w:r>
      <w:r>
        <w:rPr>
          <w:rFonts w:ascii="Microsoft YaHei" w:hAnsi="Microsoft YaHei"/>
        </w:rPr>
        <w:t xml:space="preserve"> 站上 MA10 和 MA20（中轨），呈多头排列雏形，但受阻于 MA5（4.61元）。布林带通道宽度适中（上下轨间距0.72元），股价位于中轨与上轨之间，短期处于 </w:t>
      </w:r>
      <w:r>
        <w:rPr>
          <w:rFonts w:ascii="Microsoft YaHei" w:hAnsi="Microsoft YaHei"/>
          <w:b/>
          <w:color w:val="1A1A1A"/>
        </w:rPr>
        <w:t>震荡偏强</w:t>
      </w:r>
      <w:r>
        <w:rPr>
          <w:rFonts w:ascii="Microsoft YaHei" w:hAnsi="Microsoft YaHei"/>
        </w:rPr>
        <w:t xml:space="preserve"> 格局。若午后放量突破 MA5（4.61元），则将打开向上触及布林上轨（4.69元）的空间。</w:t>
      </w:r>
    </w:p>
    <w:p>
      <w:r>
        <w:rPr>
          <w:rFonts w:ascii="Microsoft YaHei" w:hAnsi="Microsoft YaHei"/>
          <w:b/>
          <w:color w:val="1A1A1A"/>
        </w:rPr>
        <w:t>盘中异动</w:t>
      </w:r>
      <w:r>
        <w:rPr>
          <w:rFonts w:ascii="Microsoft YaHei" w:hAnsi="Microsoft YaHei"/>
        </w:rPr>
        <w:t xml:space="preserve">：10:26出现一次向上跳空缺口，股价一度触及 </w:t>
      </w:r>
      <w:r>
        <w:rPr>
          <w:rFonts w:ascii="Microsoft YaHei" w:hAnsi="Microsoft YaHei"/>
          <w:b/>
          <w:color w:val="1A1A1A"/>
        </w:rPr>
        <w:t>4.74元</w:t>
      </w:r>
      <w:r>
        <w:rPr>
          <w:rFonts w:ascii="Microsoft YaHei" w:hAnsi="Microsoft YaHei"/>
        </w:rPr>
        <w:t>，后有所回落，显示短线资金有试探性拉盘动作。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重大利好</w:t>
      </w:r>
    </w:p>
    <w:p>
      <w:r>
        <w:rPr>
          <w:rFonts w:ascii="Microsoft YaHei" w:hAnsi="Microsoft YaHei"/>
          <w:b/>
          <w:color w:val="1A1A1A"/>
        </w:rPr>
        <w:t>1. 央视《新闻联播》专题报道：新唐山建设五十周年</w:t>
      </w:r>
    </w:p>
    <w:p>
      <w:r>
        <w:rPr>
          <w:rFonts w:ascii="Microsoft YaHei" w:hAnsi="Microsoft YaHei"/>
        </w:rPr>
        <w:t>央视在7月28日《新闻联播》中重点报道唐山灾后重建50年的发展成就，其中</w:t>
      </w:r>
      <w:r>
        <w:rPr>
          <w:rFonts w:ascii="Microsoft YaHei" w:hAnsi="Microsoft YaHei"/>
          <w:b/>
          <w:color w:val="1A1A1A"/>
        </w:rPr>
        <w:t>唐山港</w:t>
      </w:r>
      <w:r>
        <w:rPr>
          <w:rFonts w:ascii="Microsoft YaHei" w:hAnsi="Microsoft YaHei"/>
        </w:rPr>
        <w:t xml:space="preserve">被作为标杆案例重点介绍。报道指出，唐山港集装箱航线已通达全球 </w:t>
      </w:r>
      <w:r>
        <w:rPr>
          <w:rFonts w:ascii="Microsoft YaHei" w:hAnsi="Microsoft YaHei"/>
          <w:b/>
          <w:color w:val="1A1A1A"/>
        </w:rPr>
        <w:t>近80个国家和地区的262个港口</w:t>
      </w:r>
      <w:r>
        <w:rPr>
          <w:rFonts w:ascii="Microsoft YaHei" w:hAnsi="Microsoft YaHei"/>
        </w:rPr>
        <w:t xml:space="preserve">，曹妃甸港区码头三期扩建工程正加紧建设，完工后可同时停靠 </w:t>
      </w:r>
      <w:r>
        <w:rPr>
          <w:rFonts w:ascii="Microsoft YaHei" w:hAnsi="Microsoft YaHei"/>
          <w:b/>
          <w:color w:val="1A1A1A"/>
        </w:rPr>
        <w:t>两艘40万吨级巨轮</w:t>
      </w:r>
      <w:r>
        <w:rPr>
          <w:rFonts w:ascii="Microsoft YaHei" w:hAnsi="Microsoft YaHei"/>
        </w:rPr>
        <w:t>。作为唐山本地唯一港口上市公司，该报道对公司品牌价值和区域战略地位形成显著提振。</w:t>
      </w:r>
    </w:p>
    <w:p>
      <w:r>
        <w:rPr>
          <w:rFonts w:ascii="Microsoft YaHei" w:hAnsi="Microsoft YaHei"/>
          <w:b/>
          <w:color w:val="1A1A1A"/>
        </w:rPr>
        <w:t>2. 国务院批准《口岸现代化"十五五"规划》，唐山港入选</w:t>
      </w:r>
    </w:p>
    <w:p>
      <w:r>
        <w:rPr>
          <w:rFonts w:ascii="Microsoft YaHei" w:hAnsi="Microsoft YaHei"/>
        </w:rPr>
        <w:t xml:space="preserve">海关总署与国家发改委联合印发《口岸现代化"十五五"规划》，唐山港被列为 </w:t>
      </w:r>
      <w:r>
        <w:rPr>
          <w:rFonts w:ascii="Microsoft YaHei" w:hAnsi="Microsoft YaHei"/>
          <w:b/>
          <w:color w:val="1A1A1A"/>
        </w:rPr>
        <w:t>"口岸基础设施和查验设施建设改造工程"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"智慧口岸建设工程"</w:t>
      </w:r>
      <w:r>
        <w:rPr>
          <w:rFonts w:ascii="Microsoft YaHei" w:hAnsi="Microsoft YaHei"/>
        </w:rPr>
        <w:t xml:space="preserve"> 双名单项目。这意味着未来五年唐山港将获得国家层面的政策和资金支持，智慧化、现代化升级将加速推进，有利于提升港口运营效率和综合竞争力。</w:t>
      </w:r>
    </w:p>
    <w:p>
      <w:r>
        <w:rPr>
          <w:rFonts w:ascii="Microsoft YaHei" w:hAnsi="Microsoft YaHei"/>
          <w:b/>
          <w:color w:val="1A1A1A"/>
        </w:rPr>
        <w:t>3. 京唐港区重大基建推进</w:t>
      </w:r>
    </w:p>
    <w:p>
      <w:r>
        <w:rPr>
          <w:rFonts w:ascii="Microsoft YaHei" w:hAnsi="Microsoft YaHei"/>
        </w:rPr>
        <w:t xml:space="preserve">据《唐山劳动日报》报道，京唐港区 </w:t>
      </w:r>
      <w:r>
        <w:rPr>
          <w:rFonts w:ascii="Microsoft YaHei" w:hAnsi="Microsoft YaHei"/>
          <w:b/>
          <w:color w:val="1A1A1A"/>
        </w:rPr>
        <w:t>51#、52#散货泊位</w:t>
      </w:r>
      <w:r>
        <w:rPr>
          <w:rFonts w:ascii="Microsoft YaHei" w:hAnsi="Microsoft YaHei"/>
        </w:rPr>
        <w:t xml:space="preserve"> 已进入主体施工阶段，项目总投资 </w:t>
      </w:r>
      <w:r>
        <w:rPr>
          <w:rFonts w:ascii="Microsoft YaHei" w:hAnsi="Microsoft YaHei"/>
          <w:b/>
          <w:color w:val="1A1A1A"/>
        </w:rPr>
        <w:t>49.5亿元</w:t>
      </w:r>
      <w:r>
        <w:rPr>
          <w:rFonts w:ascii="Microsoft YaHei" w:hAnsi="Microsoft YaHei"/>
        </w:rPr>
        <w:t xml:space="preserve">，新建 </w:t>
      </w:r>
      <w:r>
        <w:rPr>
          <w:rFonts w:ascii="Microsoft YaHei" w:hAnsi="Microsoft YaHei"/>
          <w:b/>
          <w:color w:val="1A1A1A"/>
        </w:rPr>
        <w:t>2个30万吨级散货泊位</w:t>
      </w:r>
      <w:r>
        <w:rPr>
          <w:rFonts w:ascii="Microsoft YaHei" w:hAnsi="Microsoft YaHei"/>
        </w:rPr>
        <w:t xml:space="preserve">，年通过能力 </w:t>
      </w:r>
      <w:r>
        <w:rPr>
          <w:rFonts w:ascii="Microsoft YaHei" w:hAnsi="Microsoft YaHei"/>
          <w:b/>
          <w:color w:val="1A1A1A"/>
        </w:rPr>
        <w:t>2,560万吨</w:t>
      </w:r>
      <w:r>
        <w:rPr>
          <w:rFonts w:ascii="Microsoft YaHei" w:hAnsi="Microsoft YaHei"/>
        </w:rPr>
        <w:t xml:space="preserve">。这是京唐港区建港以来首个30万吨级泊位项目，可实现"公转铁"绿色疏港模式。同板块的曹妃甸港区已实现 </w:t>
      </w:r>
      <w:r>
        <w:rPr>
          <w:rFonts w:ascii="Microsoft YaHei" w:hAnsi="Microsoft YaHei"/>
          <w:b/>
          <w:color w:val="1A1A1A"/>
        </w:rPr>
        <w:t>40万吨级超大型矿石船满载常态化靠泊</w:t>
      </w:r>
      <w:r>
        <w:rPr>
          <w:rFonts w:ascii="Microsoft YaHei" w:hAnsi="Microsoft YaHei"/>
        </w:rPr>
        <w:t>，进一步强化唐山港作为国家能源原材料主枢纽港的战略地位。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中性偏空</w:t>
      </w:r>
    </w:p>
    <w:p>
      <w:r>
        <w:rPr>
          <w:rFonts w:ascii="Microsoft YaHei" w:hAnsi="Microsoft YaHei"/>
          <w:b/>
          <w:color w:val="1A1A1A"/>
        </w:rPr>
        <w:t>4. 融资数据偏弱</w:t>
      </w:r>
    </w:p>
    <w:p>
      <w:r>
        <w:rPr>
          <w:rFonts w:ascii="Microsoft YaHei" w:hAnsi="Microsoft YaHei"/>
        </w:rPr>
        <w:t xml:space="preserve">上一个交易日唐山港融资净偿还 </w:t>
      </w:r>
      <w:r>
        <w:rPr>
          <w:rFonts w:ascii="Microsoft YaHei" w:hAnsi="Microsoft YaHei"/>
          <w:b/>
          <w:color w:val="1A1A1A"/>
        </w:rPr>
        <w:t>620.16万元</w:t>
      </w:r>
      <w:r>
        <w:rPr>
          <w:rFonts w:ascii="Microsoft YaHei" w:hAnsi="Microsoft YaHei"/>
        </w:rPr>
        <w:t xml:space="preserve">，融资余额降至 </w:t>
      </w:r>
      <w:r>
        <w:rPr>
          <w:rFonts w:ascii="Microsoft YaHei" w:hAnsi="Microsoft YaHei"/>
          <w:b/>
          <w:color w:val="1A1A1A"/>
        </w:rPr>
        <w:t>7,624.67万元</w:t>
      </w:r>
      <w:r>
        <w:rPr>
          <w:rFonts w:ascii="Microsoft YaHei" w:hAnsi="Microsoft YaHei"/>
        </w:rPr>
        <w:t xml:space="preserve">（近一年低位）；融券净卖出 </w:t>
      </w:r>
      <w:r>
        <w:rPr>
          <w:rFonts w:ascii="Microsoft YaHei" w:hAnsi="Microsoft YaHei"/>
          <w:b/>
          <w:color w:val="1A1A1A"/>
        </w:rPr>
        <w:t>28.74万股</w:t>
      </w:r>
      <w:r>
        <w:rPr>
          <w:rFonts w:ascii="Microsoft YaHei" w:hAnsi="Microsoft YaHei"/>
        </w:rPr>
        <w:t xml:space="preserve">，融券余额升至 </w:t>
      </w:r>
      <w:r>
        <w:rPr>
          <w:rFonts w:ascii="Microsoft YaHei" w:hAnsi="Microsoft YaHei"/>
          <w:b/>
          <w:color w:val="1A1A1A"/>
        </w:rPr>
        <w:t>1,243.45万元</w:t>
      </w:r>
      <w:r>
        <w:rPr>
          <w:rFonts w:ascii="Microsoft YaHei" w:hAnsi="Microsoft YaHei"/>
        </w:rPr>
        <w:t>（近一年高位）。融资融券分化显示短期杠杆资金对股价存在分歧。</w:t>
      </w:r>
    </w:p>
    <w:p>
      <w:r>
        <w:rPr>
          <w:rFonts w:ascii="Microsoft YaHei" w:hAnsi="Microsoft YaHei"/>
          <w:b/>
          <w:color w:val="1A1A1A"/>
        </w:rPr>
        <w:t>5. 隔夜全球要闻：霍尔木兹海峡航运关注度提升</w:t>
      </w:r>
    </w:p>
    <w:p>
      <w:r>
        <w:rPr>
          <w:rFonts w:ascii="Microsoft YaHei" w:hAnsi="Microsoft YaHei"/>
        </w:rPr>
        <w:t xml:space="preserve">伊朗方面提出由伊方管理霍尔木兹海峡一侧的单向航运通行，并警告不接受美国使用伊朗资产进行所谓赔偿的国家/公司船只通过该海峡。霍尔木兹海峡是全球最重要的能源运输通道之一，地缘局势升温可能提升 </w:t>
      </w:r>
      <w:r>
        <w:rPr>
          <w:rFonts w:ascii="Microsoft YaHei" w:hAnsi="Microsoft YaHei"/>
          <w:b/>
          <w:color w:val="1A1A1A"/>
        </w:rPr>
        <w:t>航运/港口板块的避险关注度</w:t>
      </w:r>
      <w:r>
        <w:rPr>
          <w:rFonts w:ascii="Microsoft YaHei" w:hAnsi="Microsoft YaHei"/>
        </w:rPr>
        <w:t>，对A股港口板块情绪形成一定支撑。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151/1209</w:t>
            </w:r>
          </w:p>
        </w:tc>
      </w:tr>
    </w:tbl>
    <w:p/>
    <w:p>
      <w:r>
        <w:rPr>
          <w:rFonts w:ascii="Microsoft YaHei" w:hAnsi="Microsoft YaHei"/>
        </w:rPr>
        <w:t xml:space="preserve">唐山港所在的核心板块 </w:t>
      </w:r>
      <w:r>
        <w:rPr>
          <w:rFonts w:ascii="Microsoft YaHei" w:hAnsi="Microsoft YaHei"/>
          <w:b/>
          <w:color w:val="1A1A1A"/>
        </w:rPr>
        <w:t>海港与服务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交通基本设施</w:t>
      </w:r>
      <w:r>
        <w:rPr>
          <w:rFonts w:ascii="Microsoft YaHei" w:hAnsi="Microsoft YaHei"/>
        </w:rPr>
        <w:t xml:space="preserve"> 均跑赢全市场平均水平，唐山港在两个板块中均位列前列（第3和第10），体现出龙头溢价效应。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：今日唐山港呈现 </w:t>
      </w:r>
      <w:r>
        <w:rPr>
          <w:rFonts w:ascii="Microsoft YaHei" w:hAnsi="Microsoft YaHei"/>
          <w:b/>
          <w:color w:val="1A1A1A"/>
        </w:rPr>
        <w:t>量价齐升、资金净流入、板块共振</w:t>
      </w:r>
      <w:r>
        <w:rPr>
          <w:rFonts w:ascii="Microsoft YaHei" w:hAnsi="Microsoft YaHei"/>
        </w:rPr>
        <w:t xml:space="preserve"> 的积极态势。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利好驱动明确</w:t>
      </w:r>
      <w:r>
        <w:rPr>
          <w:rFonts w:ascii="Microsoft YaHei" w:hAnsi="Microsoft YaHei"/>
        </w:rPr>
        <w:t xml:space="preserve">：央视《新闻联播》专题报道叠加国务院《口岸现代化"十五五"规划》政策利好，为唐山港提供了 </w:t>
      </w:r>
      <w:r>
        <w:rPr>
          <w:rFonts w:ascii="Microsoft YaHei" w:hAnsi="Microsoft YaHei"/>
          <w:b/>
          <w:color w:val="1A1A1A"/>
        </w:rPr>
        <w:t>短期情绪催化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中长期基本面支撑</w:t>
      </w:r>
      <w:r>
        <w:rPr>
          <w:rFonts w:ascii="Microsoft YaHei" w:hAnsi="Microsoft YaHei"/>
        </w:rPr>
        <w:t xml:space="preserve"> 的双重驱动力。曹妃甸40万吨级泊位常态化运营、京唐港区30万吨级泊位加速建设，持续强化公司产能扩张逻辑。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资金面改善明显</w:t>
      </w:r>
      <w:r>
        <w:rPr>
          <w:rFonts w:ascii="Microsoft YaHei" w:hAnsi="Microsoft YaHei"/>
        </w:rPr>
        <w:t xml:space="preserve">：今日盘中净流入 </w:t>
      </w:r>
      <w:r>
        <w:rPr>
          <w:rFonts w:ascii="Microsoft YaHei" w:hAnsi="Microsoft YaHei"/>
          <w:b/>
          <w:color w:val="1A1A1A"/>
        </w:rPr>
        <w:t>3,834.76万元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1.47</w:t>
      </w:r>
      <w:r>
        <w:rPr>
          <w:rFonts w:ascii="Microsoft YaHei" w:hAnsi="Microsoft YaHei"/>
        </w:rPr>
        <w:t xml:space="preserve"> 显示明显放量，外盘大于内盘，大单与中单同步净流入，增量资金入场意愿较强。虽然融资余额偏低、融券余额偏高形成一定短期压力，但今日主动买盘已有效对冲此影响。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技术面突破在即</w:t>
      </w:r>
      <w:r>
        <w:rPr>
          <w:rFonts w:ascii="Microsoft YaHei" w:hAnsi="Microsoft YaHei"/>
        </w:rPr>
        <w:t xml:space="preserve">：股价已站稳 MA10 和 MA20，仅受制于 MA5（4.61元）。若午后延续放量态势，突破 MA5 后有望向布林上轨 </w:t>
      </w:r>
      <w:r>
        <w:rPr>
          <w:rFonts w:ascii="Microsoft YaHei" w:hAnsi="Microsoft YaHei"/>
          <w:b/>
          <w:color w:val="1A1A1A"/>
        </w:rPr>
        <w:t>4.69元</w:t>
      </w:r>
      <w:r>
        <w:rPr>
          <w:rFonts w:ascii="Microsoft YaHei" w:hAnsi="Microsoft YaHei"/>
        </w:rPr>
        <w:t xml:space="preserve"> 发起挑战。当前动态市盈率 </w:t>
      </w:r>
      <w:r>
        <w:rPr>
          <w:rFonts w:ascii="Microsoft YaHei" w:hAnsi="Microsoft YaHei"/>
          <w:b/>
          <w:color w:val="1A1A1A"/>
        </w:rPr>
        <w:t>14.35倍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1.30倍</w:t>
      </w:r>
      <w:r>
        <w:rPr>
          <w:rFonts w:ascii="Microsoft YaHei" w:hAnsi="Microsoft YaHei"/>
        </w:rPr>
        <w:t>，在港口板块中估值合理偏低，具备安全边际。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：需关注融资余额持续收缩、融券余额继续走高带来的短期压力；同时关注大盘午后量能能否持续，若市场出现冲高回落，个股可能跟随回调。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唐山港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