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四川成渝（601107.SH）午间分析报告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今日全市场情绪偏暖，市场热度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 xml:space="preserve">，涨停58家、跌停19家，整体赚钱效应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。沪深两市成交额达到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，较前一交易日增加 </w:t>
      </w:r>
      <w:r>
        <w:rPr>
          <w:rFonts w:ascii="Microsoft YaHei" w:hAnsi="Microsoft YaHei"/>
          <w:b/>
          <w:color w:val="1A1A1A"/>
        </w:rPr>
        <w:t>1549亿元</w:t>
      </w:r>
      <w:r>
        <w:rPr>
          <w:rFonts w:ascii="Microsoft YaHei" w:hAnsi="Microsoft YaHei"/>
        </w:rPr>
        <w:t xml:space="preserve">，增量资金入场迹象明显。市场人气较好，涨幅主要集中在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5.61 元</w:t>
            </w:r>
            <w:r>
              <w:rPr>
                <w:rFonts w:ascii="Microsoft YaHei" w:hAnsi="Microsoft YaHei"/>
                <w:sz w:val="18"/>
              </w:rPr>
              <w:t>（+2.0%）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5.50 / 5.68 / 5.46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23.22万手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9.39倍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1.04倍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171.56亿 / 121.33亿</w:t>
            </w:r>
          </w:p>
        </w:tc>
      </w:tr>
    </w:tbl>
    <w:p/>
    <w:p>
      <w:r>
        <w:rPr>
          <w:rFonts w:ascii="Microsoft YaHei" w:hAnsi="Microsoft YaHei"/>
        </w:rPr>
        <w:t>核心看点：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 xml:space="preserve">：今日换手率 </w:t>
      </w:r>
      <w:r>
        <w:rPr>
          <w:rFonts w:ascii="Microsoft YaHei" w:hAnsi="Microsoft YaHei"/>
          <w:b/>
          <w:color w:val="1A1A1A"/>
        </w:rPr>
        <w:t>1.07%</w:t>
      </w:r>
      <w:r>
        <w:rPr>
          <w:rFonts w:ascii="Microsoft YaHei" w:hAnsi="Microsoft YaHei"/>
        </w:rPr>
        <w:t xml:space="preserve">，较上一交易日（0.45%）放大 </w:t>
      </w:r>
      <w:r>
        <w:rPr>
          <w:rFonts w:ascii="Microsoft YaHei" w:hAnsi="Microsoft YaHei"/>
          <w:b/>
          <w:color w:val="1A1A1A"/>
        </w:rPr>
        <w:t>2.36倍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1.95</w:t>
      </w:r>
      <w:r>
        <w:rPr>
          <w:rFonts w:ascii="Microsoft YaHei" w:hAnsi="Microsoft YaHei"/>
        </w:rPr>
        <w:t>，呈现明显的放量上攻态势。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外盘强于内盘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13.83万手</w:t>
      </w:r>
      <w:r>
        <w:rPr>
          <w:rFonts w:ascii="Microsoft YaHei" w:hAnsi="Microsoft YaHei"/>
        </w:rPr>
        <w:t xml:space="preserve"> 远高于内盘 </w:t>
      </w:r>
      <w:r>
        <w:rPr>
          <w:rFonts w:ascii="Microsoft YaHei" w:hAnsi="Microsoft YaHei"/>
          <w:b/>
          <w:color w:val="1A1A1A"/>
        </w:rPr>
        <w:t>9.39万手</w:t>
      </w:r>
      <w:r>
        <w:rPr>
          <w:rFonts w:ascii="Microsoft YaHei" w:hAnsi="Microsoft YaHei"/>
        </w:rPr>
        <w:t>，买盘意愿积极。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估值合理偏低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9.39倍</w:t>
      </w:r>
      <w:r>
        <w:rPr>
          <w:rFonts w:ascii="Microsoft YaHei" w:hAnsi="Microsoft YaHei"/>
        </w:rPr>
        <w:t xml:space="preserve">，市净率仅 </w:t>
      </w:r>
      <w:r>
        <w:rPr>
          <w:rFonts w:ascii="Microsoft YaHei" w:hAnsi="Microsoft YaHei"/>
          <w:b/>
          <w:color w:val="1A1A1A"/>
        </w:rPr>
        <w:t>1.04倍</w:t>
      </w:r>
      <w:r>
        <w:rPr>
          <w:rFonts w:ascii="Microsoft YaHei" w:hAnsi="Microsoft YaHei"/>
        </w:rPr>
        <w:t>，在公路板块中具备较好的安全边际。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1338.50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81分钟</w:t>
            </w:r>
            <w:r>
              <w:rPr>
                <w:rFonts w:ascii="Microsoft YaHei" w:hAnsi="Microsoft YaHei"/>
                <w:sz w:val="18"/>
              </w:rPr>
              <w:t>（占比71.7%）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350.7万元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58.6万元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压倒性净流入</w:t>
      </w:r>
      <w:r>
        <w:rPr>
          <w:rFonts w:ascii="Microsoft YaHei" w:hAnsi="Microsoft YaHei"/>
        </w:rPr>
        <w:t xml:space="preserve">，资金流入时长占比超 </w:t>
      </w:r>
      <w:r>
        <w:rPr>
          <w:rFonts w:ascii="Microsoft YaHei" w:hAnsi="Microsoft YaHei"/>
          <w:b/>
          <w:color w:val="1A1A1A"/>
        </w:rPr>
        <w:t>70%</w:t>
      </w:r>
      <w:r>
        <w:rPr>
          <w:rFonts w:ascii="Microsoft YaHei" w:hAnsi="Microsoft YaHei"/>
        </w:rPr>
        <w:t xml:space="preserve">，且单分钟最大流入额（350.7万）是最大流出额（58.6万）的 </w:t>
      </w:r>
      <w:r>
        <w:rPr>
          <w:rFonts w:ascii="Microsoft YaHei" w:hAnsi="Microsoft YaHei"/>
          <w:b/>
          <w:color w:val="1A1A1A"/>
        </w:rPr>
        <w:t>近6倍</w:t>
      </w:r>
      <w:r>
        <w:rPr>
          <w:rFonts w:ascii="Microsoft YaHei" w:hAnsi="Microsoft YaHei"/>
        </w:rPr>
        <w:t>，说明主力资金买入意愿坚决、控盘力度强。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+386.7万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555.6万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168.9万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+691.0万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1,295.5万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604.6万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+260.8万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427.0万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166.2万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+1,338.5万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大中小单 </w:t>
      </w:r>
      <w:r>
        <w:rPr>
          <w:rFonts w:ascii="Microsoft YaHei" w:hAnsi="Microsoft YaHei"/>
          <w:b/>
          <w:color w:val="1A1A1A"/>
        </w:rPr>
        <w:t>全线净流入</w:t>
      </w:r>
      <w:r>
        <w:rPr>
          <w:rFonts w:ascii="Microsoft YaHei" w:hAnsi="Microsoft YaHei"/>
        </w:rPr>
        <w:t xml:space="preserve">，大单净买入额是卖出额的 </w:t>
      </w:r>
      <w:r>
        <w:rPr>
          <w:rFonts w:ascii="Microsoft YaHei" w:hAnsi="Microsoft YaHei"/>
          <w:b/>
          <w:color w:val="1A1A1A"/>
        </w:rPr>
        <w:t>3.3倍</w:t>
      </w:r>
      <w:r>
        <w:rPr>
          <w:rFonts w:ascii="Microsoft YaHei" w:hAnsi="Microsoft YaHei"/>
        </w:rPr>
        <w:t>，显示多路资金合力做多。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0.23亿元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-4.34%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融券余额：0.02亿元（较前日 +8.98%）</w:t>
      </w:r>
    </w:p>
    <w:p>
      <w:r>
        <w:rPr>
          <w:rFonts w:ascii="Microsoft YaHei" w:hAnsi="Microsoft YaHei"/>
        </w:rPr>
        <w:t>融资余额小幅萎缩，但金额绝对值较低（仅0.23亿），对股价影响有限。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均线系统（多头排列）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5.48元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5.33元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4.93元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尚有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2.1%</w:t>
            </w:r>
            <w:r>
              <w:rPr>
                <w:rFonts w:ascii="Microsoft YaHei" w:hAnsi="Microsoft YaHei"/>
                <w:sz w:val="18"/>
              </w:rPr>
              <w:t xml:space="preserve"> 空间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5.61元</w:t>
      </w:r>
      <w:r>
        <w:rPr>
          <w:rFonts w:ascii="Microsoft YaHei" w:hAnsi="Microsoft YaHei"/>
        </w:rPr>
        <w:t xml:space="preserve"> 站稳 MA5/MA10/MA20 三条均线之上，呈标准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，且均线发散向上。价格位于布林带中轨（5.33）与上轨（5.73）之间，距离上轨仍有约 </w:t>
      </w:r>
      <w:r>
        <w:rPr>
          <w:rFonts w:ascii="Microsoft YaHei" w:hAnsi="Microsoft YaHei"/>
          <w:b/>
          <w:color w:val="1A1A1A"/>
        </w:rPr>
        <w:t>2.1%</w:t>
      </w:r>
      <w:r>
        <w:rPr>
          <w:rFonts w:ascii="Microsoft YaHei" w:hAnsi="Microsoft YaHei"/>
        </w:rPr>
        <w:t xml:space="preserve"> 的上升空间，短线动能充足。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四川成渝所属的 </w:t>
      </w:r>
      <w:r>
        <w:rPr>
          <w:rFonts w:ascii="Microsoft YaHei" w:hAnsi="Microsoft YaHei"/>
          <w:b/>
          <w:color w:val="1A1A1A"/>
        </w:rPr>
        <w:t>交通基本设施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公路与铁路</w:t>
      </w:r>
      <w:r>
        <w:rPr>
          <w:rFonts w:ascii="Microsoft YaHei" w:hAnsi="Microsoft YaHei"/>
        </w:rPr>
        <w:t xml:space="preserve"> 板块表现突出，领跑大市：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板块内个股表现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涨32/跌12，该股排名11/47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公路与铁路(A股)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涨15/跌7，该股排名8/24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涨68/跌48，该股排名26/121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板块联动效应显著</w:t>
      </w:r>
      <w:r>
        <w:rPr>
          <w:rFonts w:ascii="Microsoft YaHei" w:hAnsi="Microsoft YaHei"/>
        </w:rPr>
        <w:t xml:space="preserve">：同行业领涨个股包括 </w:t>
      </w:r>
      <w:r>
        <w:rPr>
          <w:rFonts w:ascii="Microsoft YaHei" w:hAnsi="Microsoft YaHei"/>
          <w:b/>
          <w:color w:val="1A1A1A"/>
        </w:rPr>
        <w:t>皖通高速（+8.87%）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山东高速（+5.49%）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深高速（+3.07%）</w:t>
      </w:r>
      <w:r>
        <w:rPr>
          <w:rFonts w:ascii="Microsoft YaHei" w:hAnsi="Microsoft YaHei"/>
        </w:rPr>
        <w:t>，高速公路板块集体走强，四川成渝跟随板块上涨趋势明显，且涨幅位居板块中前列（第8/24位）。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融资融券动态</w:t>
      </w:r>
      <w:r>
        <w:rPr>
          <w:rFonts w:ascii="Microsoft YaHei" w:hAnsi="Microsoft YaHei"/>
        </w:rPr>
        <w:t xml:space="preserve">：截至7月28日，融资余额为 </w:t>
      </w:r>
      <w:r>
        <w:rPr>
          <w:rFonts w:ascii="Microsoft YaHei" w:hAnsi="Microsoft YaHei"/>
          <w:b/>
          <w:color w:val="1A1A1A"/>
        </w:rPr>
        <w:t>2271万元</w:t>
      </w:r>
      <w:r>
        <w:rPr>
          <w:rFonts w:ascii="Microsoft YaHei" w:hAnsi="Microsoft YaHei"/>
        </w:rPr>
        <w:t xml:space="preserve">，占流通市值比例仅 </w:t>
      </w:r>
      <w:r>
        <w:rPr>
          <w:rFonts w:ascii="Microsoft YaHei" w:hAnsi="Microsoft YaHei"/>
          <w:b/>
          <w:color w:val="1A1A1A"/>
        </w:rPr>
        <w:t>0.19%</w:t>
      </w:r>
      <w:r>
        <w:rPr>
          <w:rFonts w:ascii="Microsoft YaHei" w:hAnsi="Microsoft YaHei"/>
        </w:rPr>
        <w:t xml:space="preserve">，低于近一年10%分位水平。融资净买入额 </w:t>
      </w:r>
      <w:r>
        <w:rPr>
          <w:rFonts w:ascii="Microsoft YaHei" w:hAnsi="Microsoft YaHei"/>
          <w:b/>
          <w:color w:val="1A1A1A"/>
        </w:rPr>
        <w:t>-103万元</w:t>
      </w:r>
      <w:r>
        <w:rPr>
          <w:rFonts w:ascii="Microsoft YaHei" w:hAnsi="Microsoft YaHei"/>
        </w:rPr>
        <w:t>（净偿还），杠杆资金参与度较低，对股价影响有限。</w:t>
      </w:r>
    </w:p>
    <w:p>
      <w:r>
        <w:rPr>
          <w:rFonts w:ascii="Microsoft YaHei" w:hAnsi="Microsoft YaHei"/>
          <w:b/>
          <w:color w:val="1A1A1A"/>
        </w:rPr>
        <w:t>外围消息</w:t>
      </w:r>
      <w:r>
        <w:rPr>
          <w:rFonts w:ascii="Microsoft YaHei" w:hAnsi="Microsoft YaHei"/>
        </w:rPr>
        <w:t>：隔夜全球要闻提及伊朗管理霍尔木兹海峡航运议题，国际原油期货结算价大幅收跌超4%。该消息对航运板块有一定扰动，但对四川成渝这类以内陆高速公路运营为主的企业，</w:t>
      </w:r>
      <w:r>
        <w:rPr>
          <w:rFonts w:ascii="Microsoft YaHei" w:hAnsi="Microsoft YaHei"/>
          <w:b/>
          <w:color w:val="1A1A1A"/>
        </w:rPr>
        <w:t>直接业务关联度低</w:t>
      </w:r>
      <w:r>
        <w:rPr>
          <w:rFonts w:ascii="Microsoft YaHei" w:hAnsi="Microsoft YaHei"/>
        </w:rPr>
        <w:t>，影响可忽略。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大盘环境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市场情绪较高，成交放量，赚钱效应提升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个股量价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放量上涨2.0%，量比1.95，量价配合良好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大中小单全线净流入，资金买入时长占71.7%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均线多头排列，站上所有短期均线，向上空间打开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板块效应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公路与铁路板块集体走强（+1.07%），龙头领涨效应带动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估值安全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动态PE仅9.39倍，PB 1.04倍，具备安全边际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风险点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融资余额持续下降，短线获利盘可能有兑现需求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：四川成渝今日呈现 </w:t>
      </w:r>
      <w:r>
        <w:rPr>
          <w:rFonts w:ascii="Microsoft YaHei" w:hAnsi="Microsoft YaHei"/>
          <w:b/>
          <w:color w:val="1A1A1A"/>
        </w:rPr>
        <w:t>量价齐升、资金合力做多、板块共振带动</w:t>
      </w:r>
      <w:r>
        <w:rPr>
          <w:rFonts w:ascii="Microsoft YaHei" w:hAnsi="Microsoft YaHei"/>
        </w:rPr>
        <w:t xml:space="preserve"> 的良性格局。换手率放大至上一交易日的 </w:t>
      </w:r>
      <w:r>
        <w:rPr>
          <w:rFonts w:ascii="Microsoft YaHei" w:hAnsi="Microsoft YaHei"/>
          <w:b/>
          <w:color w:val="1A1A1A"/>
        </w:rPr>
        <w:t>2.36倍</w:t>
      </w:r>
      <w:r>
        <w:rPr>
          <w:rFonts w:ascii="Microsoft YaHei" w:hAnsi="Microsoft YaHei"/>
        </w:rPr>
        <w:t xml:space="preserve">，资金净流入 </w:t>
      </w:r>
      <w:r>
        <w:rPr>
          <w:rFonts w:ascii="Microsoft YaHei" w:hAnsi="Microsoft YaHei"/>
          <w:b/>
          <w:color w:val="1A1A1A"/>
        </w:rPr>
        <w:t>1338.5万元</w:t>
      </w:r>
      <w:r>
        <w:rPr>
          <w:rFonts w:ascii="Microsoft YaHei" w:hAnsi="Microsoft YaHei"/>
        </w:rPr>
        <w:t xml:space="preserve">，外盘大于内盘，技术面呈多头排列，且公路板块整体走强形成正向催化。估值方面，不足 </w:t>
      </w:r>
      <w:r>
        <w:rPr>
          <w:rFonts w:ascii="Microsoft YaHei" w:hAnsi="Microsoft YaHei"/>
          <w:b/>
          <w:color w:val="1A1A1A"/>
        </w:rPr>
        <w:t>10倍PE</w:t>
      </w:r>
      <w:r>
        <w:rPr>
          <w:rFonts w:ascii="Microsoft YaHei" w:hAnsi="Microsoft YaHei"/>
        </w:rPr>
        <w:t xml:space="preserve"> 叠加 </w:t>
      </w:r>
      <w:r>
        <w:rPr>
          <w:rFonts w:ascii="Microsoft YaHei" w:hAnsi="Microsoft YaHei"/>
          <w:b/>
          <w:color w:val="1A1A1A"/>
        </w:rPr>
        <w:t>1倍PB</w:t>
      </w:r>
      <w:r>
        <w:rPr>
          <w:rFonts w:ascii="Microsoft YaHei" w:hAnsi="Microsoft YaHei"/>
        </w:rPr>
        <w:t xml:space="preserve"> 的安全边际，为股价提供了较好的下行保护。短期来看，价格若延续当前动能，有望向布林带上轨 </w:t>
      </w:r>
      <w:r>
        <w:rPr>
          <w:rFonts w:ascii="Microsoft YaHei" w:hAnsi="Microsoft YaHei"/>
          <w:b/>
          <w:color w:val="1A1A1A"/>
        </w:rPr>
        <w:t>5.73元</w:t>
      </w:r>
      <w:r>
        <w:rPr>
          <w:rFonts w:ascii="Microsoft YaHei" w:hAnsi="Microsoft YaHei"/>
        </w:rPr>
        <w:t xml:space="preserve"> 发起挑战。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：以上分析基于午间收盘数据，不构成投资建议。个股短线波动受多种因素影响，投资者应关注午后资金持续性及大盘量能变化，注意控制仓位风险。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四川成渝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