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圆通速递（600233.SH）午间分析报告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今日全市场情绪偏暖，上证指数早盘上涨家数达 </w:t>
      </w:r>
      <w:r>
        <w:rPr>
          <w:rFonts w:ascii="Microsoft YaHei" w:hAnsi="Microsoft YaHei"/>
          <w:b/>
          <w:color w:val="1A1A1A"/>
        </w:rPr>
        <w:t>3407</w:t>
      </w:r>
      <w:r>
        <w:rPr>
          <w:rFonts w:ascii="Microsoft YaHei" w:hAnsi="Microsoft YaHei"/>
        </w:rPr>
        <w:t xml:space="preserve"> 家，下跌 </w:t>
      </w:r>
      <w:r>
        <w:rPr>
          <w:rFonts w:ascii="Microsoft YaHei" w:hAnsi="Microsoft YaHei"/>
          <w:b/>
          <w:color w:val="1A1A1A"/>
        </w:rPr>
        <w:t>2025</w:t>
      </w:r>
      <w:r>
        <w:rPr>
          <w:rFonts w:ascii="Microsoft YaHei" w:hAnsi="Microsoft YaHei"/>
        </w:rPr>
        <w:t xml:space="preserve"> 家，涨停 </w:t>
      </w:r>
      <w:r>
        <w:rPr>
          <w:rFonts w:ascii="Microsoft YaHei" w:hAnsi="Microsoft YaHei"/>
          <w:b/>
          <w:color w:val="1A1A1A"/>
        </w:rPr>
        <w:t>57</w:t>
      </w:r>
      <w:r>
        <w:rPr>
          <w:rFonts w:ascii="Microsoft YaHei" w:hAnsi="Microsoft YaHei"/>
        </w:rPr>
        <w:t xml:space="preserve"> 只，跌停 </w:t>
      </w:r>
      <w:r>
        <w:rPr>
          <w:rFonts w:ascii="Microsoft YaHei" w:hAnsi="Microsoft YaHei"/>
          <w:b/>
          <w:color w:val="1A1A1A"/>
        </w:rPr>
        <w:t>18</w:t>
      </w:r>
      <w:r>
        <w:rPr>
          <w:rFonts w:ascii="Microsoft YaHei" w:hAnsi="Microsoft YaHei"/>
        </w:rPr>
        <w:t xml:space="preserve"> 只，</w:t>
      </w:r>
      <w:r>
        <w:rPr>
          <w:rFonts w:ascii="Microsoft YaHei" w:hAnsi="Microsoft YaHei"/>
          <w:b/>
          <w:color w:val="1A1A1A"/>
        </w:rPr>
        <w:t>上涨占比约 79%</w:t>
      </w:r>
      <w:r>
        <w:rPr>
          <w:rFonts w:ascii="Microsoft YaHei" w:hAnsi="Microsoft YaHei"/>
        </w:rPr>
        <w:t xml:space="preserve">，市场人气较好。全市场成交额达 </w:t>
      </w:r>
      <w:r>
        <w:rPr>
          <w:rFonts w:ascii="Microsoft YaHei" w:hAnsi="Microsoft YaHei"/>
          <w:b/>
          <w:color w:val="1A1A1A"/>
        </w:rPr>
        <w:t>1.46万亿</w:t>
      </w:r>
      <w:r>
        <w:rPr>
          <w:rFonts w:ascii="Microsoft YaHei" w:hAnsi="Microsoft YaHei"/>
        </w:rPr>
        <w:t xml:space="preserve">，较前日放量 </w:t>
      </w:r>
      <w:r>
        <w:rPr>
          <w:rFonts w:ascii="Microsoft YaHei" w:hAnsi="Microsoft YaHei"/>
          <w:b/>
          <w:color w:val="1A1A1A"/>
        </w:rPr>
        <w:t>+1549亿</w:t>
      </w:r>
      <w:r>
        <w:rPr>
          <w:rFonts w:ascii="Microsoft YaHei" w:hAnsi="Microsoft YaHei"/>
        </w:rPr>
        <w:t xml:space="preserve">，资金入场意愿增强。赚钱效应为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>，整体呈现结构性行情，指数强势但个股分化明显。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收盘数据</w:t>
      </w:r>
    </w:p>
    <w:p>
      <w:r>
        <w:rPr>
          <w:rFonts w:ascii="Microsoft YaHei" w:hAnsi="Microsoft YaHei"/>
        </w:rPr>
        <w:t xml:space="preserve">圆通速递今日小幅高开后震荡走高，午间收于 </w:t>
      </w:r>
      <w:r>
        <w:rPr>
          <w:rFonts w:ascii="Microsoft YaHei" w:hAnsi="Microsoft YaHei"/>
          <w:b/>
          <w:color w:val="1A1A1A"/>
        </w:rPr>
        <w:t>17.40元</w:t>
      </w:r>
      <w:r>
        <w:rPr>
          <w:rFonts w:ascii="Microsoft YaHei" w:hAnsi="Microsoft YaHei"/>
        </w:rPr>
        <w:t xml:space="preserve">，涨幅 </w:t>
      </w:r>
      <w:r>
        <w:rPr>
          <w:rFonts w:ascii="Microsoft YaHei" w:hAnsi="Microsoft YaHei"/>
          <w:b/>
          <w:color w:val="1A1A1A"/>
        </w:rPr>
        <w:t>+1.69%</w:t>
      </w:r>
      <w:r>
        <w:rPr>
          <w:rFonts w:ascii="Microsoft YaHei" w:hAnsi="Microsoft YaHei"/>
        </w:rPr>
        <w:t xml:space="preserve">，跑赢多数运输板块个股。日内振幅 </w:t>
      </w:r>
      <w:r>
        <w:rPr>
          <w:rFonts w:ascii="Microsoft YaHei" w:hAnsi="Microsoft YaHei"/>
          <w:b/>
          <w:color w:val="1A1A1A"/>
        </w:rPr>
        <w:t>3.68%</w:t>
      </w:r>
      <w:r>
        <w:rPr>
          <w:rFonts w:ascii="Microsoft YaHei" w:hAnsi="Microsoft YaHei"/>
        </w:rPr>
        <w:t xml:space="preserve">，盘中最低探至 </w:t>
      </w:r>
      <w:r>
        <w:rPr>
          <w:rFonts w:ascii="Microsoft YaHei" w:hAnsi="Microsoft YaHei"/>
          <w:b/>
          <w:color w:val="1A1A1A"/>
        </w:rPr>
        <w:t>16.91元</w:t>
      </w:r>
      <w:r>
        <w:rPr>
          <w:rFonts w:ascii="Microsoft YaHei" w:hAnsi="Microsoft YaHei"/>
        </w:rPr>
        <w:t xml:space="preserve">（开盘附近），最高触及 </w:t>
      </w:r>
      <w:r>
        <w:rPr>
          <w:rFonts w:ascii="Microsoft YaHei" w:hAnsi="Microsoft YaHei"/>
          <w:b/>
          <w:color w:val="1A1A1A"/>
        </w:rPr>
        <w:t>17.54元</w:t>
      </w:r>
      <w:r>
        <w:rPr>
          <w:rFonts w:ascii="Microsoft YaHei" w:hAnsi="Microsoft YaHei"/>
        </w:rPr>
        <w:t>，呈现探底回升走势。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17.40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+1.69%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26.69 万手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4.63 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0.78%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0.86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17.36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10.81 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1.68 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595.59 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量价特征</w:t>
      </w:r>
      <w:r>
        <w:rPr>
          <w:rFonts w:ascii="Microsoft YaHei" w:hAnsi="Microsoft YaHei"/>
        </w:rPr>
        <w:t xml:space="preserve">：今日换手率 </w:t>
      </w:r>
      <w:r>
        <w:rPr>
          <w:rFonts w:ascii="Microsoft YaHei" w:hAnsi="Microsoft YaHei"/>
          <w:b/>
          <w:color w:val="1A1A1A"/>
        </w:rPr>
        <w:t>0.78%</w:t>
      </w:r>
      <w:r>
        <w:rPr>
          <w:rFonts w:ascii="Microsoft YaHei" w:hAnsi="Microsoft YaHei"/>
        </w:rPr>
        <w:t xml:space="preserve">，较上一交易日（0.74%）小幅放量，量比为 </w:t>
      </w:r>
      <w:r>
        <w:rPr>
          <w:rFonts w:ascii="Microsoft YaHei" w:hAnsi="Microsoft YaHei"/>
          <w:b/>
          <w:color w:val="1A1A1A"/>
        </w:rPr>
        <w:t>0.86</w:t>
      </w:r>
      <w:r>
        <w:rPr>
          <w:rFonts w:ascii="Microsoft YaHei" w:hAnsi="Microsoft YaHei"/>
        </w:rPr>
        <w:t>（略低于1），显示今日交投虽较昨日略增，但整体仍处于相对温和状态，未出现放量异动。</w:t>
      </w:r>
    </w:p>
    <w:p>
      <w:r>
        <w:rPr>
          <w:rFonts w:ascii="Microsoft YaHei" w:hAnsi="Microsoft YaHei"/>
          <w:b/>
          <w:color w:val="1A1A1A"/>
        </w:rPr>
        <w:t>估值水平</w:t>
      </w:r>
      <w:r>
        <w:rPr>
          <w:rFonts w:ascii="Microsoft YaHei" w:hAnsi="Microsoft YaHei"/>
        </w:rPr>
        <w:t xml:space="preserve">：动态市盈率 </w:t>
      </w:r>
      <w:r>
        <w:rPr>
          <w:rFonts w:ascii="Microsoft YaHei" w:hAnsi="Microsoft YaHei"/>
          <w:b/>
          <w:color w:val="1A1A1A"/>
        </w:rPr>
        <w:t>10.81倍</w:t>
      </w:r>
      <w:r>
        <w:rPr>
          <w:rFonts w:ascii="Microsoft YaHei" w:hAnsi="Microsoft YaHei"/>
        </w:rPr>
        <w:t xml:space="preserve">，处于快递物流行业中偏低水平，具备一定安全边际；市净率 </w:t>
      </w:r>
      <w:r>
        <w:rPr>
          <w:rFonts w:ascii="Microsoft YaHei" w:hAnsi="Microsoft YaHei"/>
          <w:b/>
          <w:color w:val="1A1A1A"/>
        </w:rPr>
        <w:t>1.68倍</w:t>
      </w:r>
      <w:r>
        <w:rPr>
          <w:rFonts w:ascii="Microsoft YaHei" w:hAnsi="Microsoft YaHei"/>
        </w:rPr>
        <w:t>，亦属合理区间。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内外盘对比</w:t>
      </w:r>
    </w:p>
    <w:p>
      <w:r>
        <w:rPr>
          <w:rFonts w:ascii="Microsoft YaHei" w:hAnsi="Microsoft YaHei"/>
        </w:rPr>
        <w:t xml:space="preserve">外盘 </w:t>
      </w:r>
      <w:r>
        <w:rPr>
          <w:rFonts w:ascii="Microsoft YaHei" w:hAnsi="Microsoft YaHei"/>
          <w:b/>
          <w:color w:val="1A1A1A"/>
        </w:rPr>
        <w:t>12.76万手</w:t>
      </w:r>
      <w:r>
        <w:rPr>
          <w:rFonts w:ascii="Microsoft YaHei" w:hAnsi="Microsoft YaHei"/>
        </w:rPr>
        <w:t xml:space="preserve"> vs 内盘 </w:t>
      </w:r>
      <w:r>
        <w:rPr>
          <w:rFonts w:ascii="Microsoft YaHei" w:hAnsi="Microsoft YaHei"/>
          <w:b/>
          <w:color w:val="1A1A1A"/>
        </w:rPr>
        <w:t>13.93万手</w:t>
      </w:r>
      <w:r>
        <w:rPr>
          <w:rFonts w:ascii="Microsoft YaHei" w:hAnsi="Microsoft YaHei"/>
        </w:rPr>
        <w:t>，内盘略大于外盘，显示盘中卖压稍占上风，与资金流向数据基本吻合。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盘中资金流向</w:t>
      </w:r>
    </w:p>
    <w:p>
      <w:r>
        <w:rPr>
          <w:rFonts w:ascii="Microsoft YaHei" w:hAnsi="Microsoft YaHei"/>
        </w:rPr>
        <w:t xml:space="preserve">今日早盘（逐分钟统计，共113分钟）整体呈 </w:t>
      </w:r>
      <w:r>
        <w:rPr>
          <w:rFonts w:ascii="Microsoft YaHei" w:hAnsi="Microsoft YaHei"/>
          <w:b/>
          <w:color w:val="1A1A1A"/>
        </w:rPr>
        <w:t>净流出 295.38万元</w:t>
      </w:r>
      <w:r>
        <w:rPr>
          <w:rFonts w:ascii="Microsoft YaHei" w:hAnsi="Microsoft YaHei"/>
        </w:rPr>
        <w:t xml:space="preserve">，资金流入56分钟/流出57分钟，买卖力量基本均衡。最大单分钟流入 </w:t>
      </w:r>
      <w:r>
        <w:rPr>
          <w:rFonts w:ascii="Microsoft YaHei" w:hAnsi="Microsoft YaHei"/>
          <w:b/>
          <w:color w:val="1A1A1A"/>
        </w:rPr>
        <w:t>293.6万元</w:t>
      </w:r>
      <w:r>
        <w:rPr>
          <w:rFonts w:ascii="Microsoft YaHei" w:hAnsi="Microsoft YaHei"/>
        </w:rPr>
        <w:t xml:space="preserve">，最大单分钟流出 </w:t>
      </w:r>
      <w:r>
        <w:rPr>
          <w:rFonts w:ascii="Microsoft YaHei" w:hAnsi="Microsoft YaHei"/>
          <w:b/>
          <w:color w:val="1A1A1A"/>
        </w:rPr>
        <w:t>372.2万元</w:t>
      </w:r>
      <w:r>
        <w:rPr>
          <w:rFonts w:ascii="Microsoft YaHei" w:hAnsi="Microsoft YaHei"/>
        </w:rPr>
        <w:t>，流出峰值略高于流入，短线存在一定抛压。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+29.28万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净买入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-148.79万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净卖出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-174.39万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净卖出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合计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-293.90万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</w:t>
            </w:r>
          </w:p>
        </w:tc>
      </w:tr>
    </w:tbl>
    <w:p/>
    <w:p>
      <w:r>
        <w:rPr>
          <w:rFonts w:ascii="Microsoft YaHei" w:hAnsi="Microsoft YaHei"/>
        </w:rPr>
        <w:t xml:space="preserve">上一个交易日大单呈 </w:t>
      </w:r>
      <w:r>
        <w:rPr>
          <w:rFonts w:ascii="Microsoft YaHei" w:hAnsi="Microsoft YaHei"/>
          <w:b/>
          <w:color w:val="1A1A1A"/>
        </w:rPr>
        <w:t>小幅净买入</w:t>
      </w:r>
      <w:r>
        <w:rPr>
          <w:rFonts w:ascii="Microsoft YaHei" w:hAnsi="Microsoft YaHei"/>
        </w:rPr>
        <w:t xml:space="preserve"> 状态（+29.28万元），中单和小单则是净卖出，机构资金态度相对积极，散户逢高减仓为主。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</w:t>
      </w:r>
    </w:p>
    <w:p>
      <w:r>
        <w:rPr>
          <w:rFonts w:ascii="Microsoft YaHei" w:hAnsi="Microsoft YaHei"/>
        </w:rPr>
        <w:t xml:space="preserve">融资余额 </w:t>
      </w:r>
      <w:r>
        <w:rPr>
          <w:rFonts w:ascii="Microsoft YaHei" w:hAnsi="Microsoft YaHei"/>
          <w:b/>
          <w:color w:val="1A1A1A"/>
        </w:rPr>
        <w:t>1.59亿元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-6.42%</w:t>
      </w:r>
      <w:r>
        <w:rPr>
          <w:rFonts w:ascii="Microsoft YaHei" w:hAnsi="Microsoft YaHei"/>
        </w:rPr>
        <w:t xml:space="preserve">），占流通市值比例 </w:t>
      </w:r>
      <w:r>
        <w:rPr>
          <w:rFonts w:ascii="Microsoft YaHei" w:hAnsi="Microsoft YaHei"/>
          <w:b/>
          <w:color w:val="1A1A1A"/>
        </w:rPr>
        <w:t>0.25%</w:t>
      </w:r>
      <w:r>
        <w:rPr>
          <w:rFonts w:ascii="Microsoft YaHei" w:hAnsi="Microsoft YaHei"/>
        </w:rPr>
        <w:t xml:space="preserve">，低于近一年10%分位水平。融资余额近日出现明显下降，说明杠杆资金在减仓。融券余额 </w:t>
      </w:r>
      <w:r>
        <w:rPr>
          <w:rFonts w:ascii="Microsoft YaHei" w:hAnsi="Microsoft YaHei"/>
          <w:b/>
          <w:color w:val="1A1A1A"/>
        </w:rPr>
        <w:t>0.04亿元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+73.63%</w:t>
      </w:r>
      <w:r>
        <w:rPr>
          <w:rFonts w:ascii="Microsoft YaHei" w:hAnsi="Microsoft YaHei"/>
        </w:rPr>
        <w:t>），融券规模基数极小，对股价影响有限。</w:t>
      </w:r>
    </w:p>
    <w:p>
      <w:r>
        <w:rPr>
          <w:rFonts w:ascii="Microsoft YaHei" w:hAnsi="Microsoft YaHei"/>
        </w:rPr>
        <w:t xml:space="preserve">&gt; 相关新闻（ID: a_01）显示，7月28日融资买入 </w:t>
      </w:r>
      <w:r>
        <w:rPr>
          <w:rFonts w:ascii="Microsoft YaHei" w:hAnsi="Microsoft YaHei"/>
          <w:b/>
          <w:color w:val="1A1A1A"/>
        </w:rPr>
        <w:t>1670.76万元</w:t>
      </w:r>
      <w:r>
        <w:rPr>
          <w:rFonts w:ascii="Microsoft YaHei" w:hAnsi="Microsoft YaHei"/>
        </w:rPr>
        <w:t xml:space="preserve">，融资偿还 </w:t>
      </w:r>
      <w:r>
        <w:rPr>
          <w:rFonts w:ascii="Microsoft YaHei" w:hAnsi="Microsoft YaHei"/>
          <w:b/>
          <w:color w:val="1A1A1A"/>
        </w:rPr>
        <w:t>2757.76万元</w:t>
      </w:r>
      <w:r>
        <w:rPr>
          <w:rFonts w:ascii="Microsoft YaHei" w:hAnsi="Microsoft YaHei"/>
        </w:rPr>
        <w:t xml:space="preserve">，净偿还约 </w:t>
      </w:r>
      <w:r>
        <w:rPr>
          <w:rFonts w:ascii="Microsoft YaHei" w:hAnsi="Microsoft YaHei"/>
          <w:b/>
          <w:color w:val="1A1A1A"/>
        </w:rPr>
        <w:t>1087万元</w:t>
      </w:r>
      <w:r>
        <w:rPr>
          <w:rFonts w:ascii="Microsoft YaHei" w:hAnsi="Microsoft YaHei"/>
        </w:rPr>
        <w:t>，融资余额回落至近一年低位区间，表明融资客当前对该股观望情绪较重。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17.58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-1.0%</w:t>
            </w:r>
            <w:r>
              <w:rPr>
                <w:rFonts w:ascii="Microsoft YaHei" w:hAnsi="Microsoft YaHei"/>
                <w:sz w:val="18"/>
              </w:rPr>
              <w:t>（承压）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17.37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+0.2%</w:t>
            </w:r>
            <w:r>
              <w:rPr>
                <w:rFonts w:ascii="Microsoft YaHei" w:hAnsi="Microsoft YaHei"/>
                <w:sz w:val="18"/>
              </w:rPr>
              <w:t>（贴近）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17.20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+1.2%</w:t>
            </w:r>
            <w:r>
              <w:rPr>
                <w:rFonts w:ascii="Microsoft YaHei" w:hAnsi="Microsoft YaHei"/>
                <w:sz w:val="18"/>
              </w:rPr>
              <w:t>（支撑）</w:t>
            </w:r>
          </w:p>
        </w:tc>
      </w:tr>
    </w:tbl>
    <w:p/>
    <w:p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17.40元</w:t>
      </w:r>
      <w:r>
        <w:rPr>
          <w:rFonts w:ascii="Microsoft YaHei" w:hAnsi="Microsoft YaHei"/>
        </w:rPr>
        <w:t xml:space="preserve"> 运行于 </w:t>
      </w:r>
      <w:r>
        <w:rPr>
          <w:rFonts w:ascii="Microsoft YaHei" w:hAnsi="Microsoft YaHei"/>
          <w:b/>
          <w:color w:val="1A1A1A"/>
        </w:rPr>
        <w:t>MA5下方</w:t>
      </w:r>
      <w:r>
        <w:rPr>
          <w:rFonts w:ascii="Microsoft YaHei" w:hAnsi="Microsoft YaHei"/>
        </w:rPr>
        <w:t>（短压）、</w:t>
      </w:r>
      <w:r>
        <w:rPr>
          <w:rFonts w:ascii="Microsoft YaHei" w:hAnsi="Microsoft YaHei"/>
          <w:b/>
          <w:color w:val="1A1A1A"/>
        </w:rPr>
        <w:t>MA10附近</w:t>
      </w:r>
      <w:r>
        <w:rPr>
          <w:rFonts w:ascii="Microsoft YaHei" w:hAnsi="Microsoft YaHei"/>
        </w:rPr>
        <w:t xml:space="preserve">（中性）和 </w:t>
      </w:r>
      <w:r>
        <w:rPr>
          <w:rFonts w:ascii="Microsoft YaHei" w:hAnsi="Microsoft YaHei"/>
          <w:b/>
          <w:color w:val="1A1A1A"/>
        </w:rPr>
        <w:t>MA20上方</w:t>
      </w:r>
      <w:r>
        <w:rPr>
          <w:rFonts w:ascii="Microsoft YaHei" w:hAnsi="Microsoft YaHei"/>
        </w:rPr>
        <w:t xml:space="preserve">（中期支撑），呈现 </w:t>
      </w:r>
      <w:r>
        <w:rPr>
          <w:rFonts w:ascii="Microsoft YaHei" w:hAnsi="Microsoft YaHei"/>
          <w:b/>
          <w:color w:val="1A1A1A"/>
        </w:rPr>
        <w:t>"短期偏弱、中期偏多"</w:t>
      </w:r>
      <w:r>
        <w:rPr>
          <w:rFonts w:ascii="Microsoft YaHei" w:hAnsi="Microsoft YaHei"/>
        </w:rPr>
        <w:t xml:space="preserve"> 的多空胶着状态。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布林带</w:t>
      </w:r>
    </w:p>
    <w:p>
      <w:pPr>
        <w:pStyle w:val="ListBullet"/>
      </w:pPr>
      <w:r>
        <w:rPr>
          <w:rFonts w:ascii="Microsoft YaHei" w:hAnsi="Microsoft YaHei"/>
        </w:rPr>
        <w:t>布林上轨：</w:t>
      </w:r>
      <w:r>
        <w:rPr>
          <w:rFonts w:ascii="Microsoft YaHei" w:hAnsi="Microsoft YaHei"/>
          <w:b/>
          <w:color w:val="1A1A1A"/>
        </w:rPr>
        <w:t>18.46元</w:t>
      </w:r>
    </w:p>
    <w:p>
      <w:pPr>
        <w:pStyle w:val="ListBullet"/>
      </w:pPr>
      <w:r>
        <w:rPr>
          <w:rFonts w:ascii="Microsoft YaHei" w:hAnsi="Microsoft YaHei"/>
        </w:rPr>
        <w:t>布林中轨（MA20）：</w:t>
      </w:r>
      <w:r>
        <w:rPr>
          <w:rFonts w:ascii="Microsoft YaHei" w:hAnsi="Microsoft YaHei"/>
          <w:b/>
          <w:color w:val="1A1A1A"/>
        </w:rPr>
        <w:t>17.20元</w:t>
      </w:r>
    </w:p>
    <w:p>
      <w:pPr>
        <w:pStyle w:val="ListBullet"/>
      </w:pPr>
      <w:r>
        <w:rPr>
          <w:rFonts w:ascii="Microsoft YaHei" w:hAnsi="Microsoft YaHei"/>
        </w:rPr>
        <w:t>布林下轨：</w:t>
      </w:r>
      <w:r>
        <w:rPr>
          <w:rFonts w:ascii="Microsoft YaHei" w:hAnsi="Microsoft YaHei"/>
          <w:b/>
          <w:color w:val="1A1A1A"/>
        </w:rPr>
        <w:t>15.94元</w:t>
      </w:r>
    </w:p>
    <w:p>
      <w:r>
        <w:rPr>
          <w:rFonts w:ascii="Microsoft YaHei" w:hAnsi="Microsoft YaHei"/>
        </w:rPr>
        <w:t xml:space="preserve">股价处于布林带 </w:t>
      </w:r>
      <w:r>
        <w:rPr>
          <w:rFonts w:ascii="Microsoft YaHei" w:hAnsi="Microsoft YaHei"/>
          <w:b/>
          <w:color w:val="1A1A1A"/>
        </w:rPr>
        <w:t>中轨与上轨之间</w:t>
      </w:r>
      <w:r>
        <w:rPr>
          <w:rFonts w:ascii="Microsoft YaHei" w:hAnsi="Microsoft YaHei"/>
        </w:rPr>
        <w:t xml:space="preserve">，中轨（17.20元）构成有效支撑。布林带开口收窄，短期可能面临方向选择，向上突破需放量站稳 </w:t>
      </w:r>
      <w:r>
        <w:rPr>
          <w:rFonts w:ascii="Microsoft YaHei" w:hAnsi="Microsoft YaHei"/>
          <w:b/>
          <w:color w:val="1A1A1A"/>
        </w:rPr>
        <w:t>MA5（17.58元）</w:t>
      </w:r>
      <w:r>
        <w:rPr>
          <w:rFonts w:ascii="Microsoft YaHei" w:hAnsi="Microsoft YaHei"/>
        </w:rPr>
        <w:t xml:space="preserve"> 之上。</w:t>
      </w:r>
    </w:p>
    <w:p>
      <w:r>
        <w:rPr>
          <w:rFonts w:ascii="Microsoft YaHei" w:hAnsi="Microsoft YaHei"/>
          <w:b/>
          <w:color w:val="1A1A1A"/>
        </w:rPr>
        <w:t>综合技术判断</w:t>
      </w:r>
      <w:r>
        <w:rPr>
          <w:rFonts w:ascii="Microsoft YaHei" w:hAnsi="Microsoft YaHei"/>
        </w:rPr>
        <w:t>：股价自16.91元低位反弹后回升至MA10附近，下方17.20元（MA20/布林中轨）支撑较强。短线若放量站上17.58元（MA5），则反弹空间有望打开至18元附近。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重点新闻解读</w:t>
      </w:r>
    </w:p>
    <w:p>
      <w:r>
        <w:rPr>
          <w:rFonts w:ascii="Microsoft YaHei" w:hAnsi="Microsoft YaHei"/>
          <w:b/>
          <w:color w:val="1A1A1A"/>
        </w:rPr>
        <w:t>① 快递业量质齐升，行业景气度向好</w:t>
      </w:r>
      <w:r>
        <w:rPr>
          <w:rFonts w:ascii="Microsoft YaHei" w:hAnsi="Microsoft YaHei"/>
        </w:rPr>
        <w:t>（ID: a_02）</w:t>
      </w:r>
    </w:p>
    <w:p>
      <w:r>
        <w:rPr>
          <w:rFonts w:ascii="Microsoft YaHei" w:hAnsi="Microsoft YaHei"/>
        </w:rPr>
        <w:t xml:space="preserve">河北省上半年数据显示：快递业务量累计完成 </w:t>
      </w:r>
      <w:r>
        <w:rPr>
          <w:rFonts w:ascii="Microsoft YaHei" w:hAnsi="Microsoft YaHei"/>
          <w:b/>
          <w:color w:val="1A1A1A"/>
        </w:rPr>
        <w:t>62.9亿件</w:t>
      </w:r>
      <w:r>
        <w:rPr>
          <w:rFonts w:ascii="Microsoft YaHei" w:hAnsi="Microsoft YaHei"/>
        </w:rPr>
        <w:t xml:space="preserve">，同比增长 </w:t>
      </w:r>
      <w:r>
        <w:rPr>
          <w:rFonts w:ascii="Microsoft YaHei" w:hAnsi="Microsoft YaHei"/>
          <w:b/>
          <w:color w:val="1A1A1A"/>
        </w:rPr>
        <w:t>9.9%</w:t>
      </w:r>
      <w:r>
        <w:rPr>
          <w:rFonts w:ascii="Microsoft YaHei" w:hAnsi="Microsoft YaHei"/>
        </w:rPr>
        <w:t xml:space="preserve">（高于全国平均增速4.9个百分点）；快递业务收入同比增长 </w:t>
      </w:r>
      <w:r>
        <w:rPr>
          <w:rFonts w:ascii="Microsoft YaHei" w:hAnsi="Microsoft YaHei"/>
          <w:b/>
          <w:color w:val="1A1A1A"/>
        </w:rPr>
        <w:t>12.8%</w:t>
      </w:r>
      <w:r>
        <w:rPr>
          <w:rFonts w:ascii="Microsoft YaHei" w:hAnsi="Microsoft YaHei"/>
        </w:rPr>
        <w:t xml:space="preserve">，收入增速 </w:t>
      </w:r>
      <w:r>
        <w:rPr>
          <w:rFonts w:ascii="Microsoft YaHei" w:hAnsi="Microsoft YaHei"/>
          <w:b/>
          <w:color w:val="1A1A1A"/>
        </w:rPr>
        <w:t>高于业务量增速近3个百分点</w:t>
      </w:r>
      <w:r>
        <w:rPr>
          <w:rFonts w:ascii="Microsoft YaHei" w:hAnsi="Microsoft YaHei"/>
        </w:rPr>
        <w:t xml:space="preserve">，说明行业 </w:t>
      </w:r>
      <w:r>
        <w:rPr>
          <w:rFonts w:ascii="Microsoft YaHei" w:hAnsi="Microsoft YaHei"/>
          <w:b/>
          <w:color w:val="1A1A1A"/>
        </w:rPr>
        <w:t>"内卷式"竞争有所缓解</w:t>
      </w:r>
      <w:r>
        <w:rPr>
          <w:rFonts w:ascii="Microsoft YaHei" w:hAnsi="Microsoft YaHei"/>
        </w:rPr>
        <w:t>，价格战降温、利润率改善趋势明显。</w:t>
      </w:r>
    </w:p>
    <w:p>
      <w:r>
        <w:rPr>
          <w:rFonts w:ascii="Microsoft YaHei" w:hAnsi="Microsoft YaHei"/>
        </w:rPr>
        <w:t xml:space="preserve">此外，文中特别提及 </w:t>
      </w:r>
      <w:r>
        <w:rPr>
          <w:rFonts w:ascii="Microsoft YaHei" w:hAnsi="Microsoft YaHei"/>
          <w:b/>
          <w:color w:val="1A1A1A"/>
        </w:rPr>
        <w:t>圆通在河北的布局</w:t>
      </w:r>
      <w:r>
        <w:rPr>
          <w:rFonts w:ascii="Microsoft YaHei" w:hAnsi="Microsoft YaHei"/>
        </w:rPr>
        <w:t>：无人配送车投入运营有效降低派送成本，且多家快递企业入驻县域快递物流中心实现降本增效。圆通作为行业龙头之一，在县乡村三级寄递网络布局和智能化应用方面持续受益。</w:t>
      </w:r>
    </w:p>
    <w:p>
      <w:r>
        <w:rPr>
          <w:rFonts w:ascii="Microsoft YaHei" w:hAnsi="Microsoft YaHei"/>
          <w:b/>
          <w:color w:val="1A1A1A"/>
        </w:rPr>
        <w:t>② 融资余额降至近一年低位</w:t>
      </w:r>
    </w:p>
    <w:p>
      <w:r>
        <w:rPr>
          <w:rFonts w:ascii="Microsoft YaHei" w:hAnsi="Microsoft YaHei"/>
        </w:rPr>
        <w:t xml:space="preserve">融资余额占流通市值比例仅 </w:t>
      </w:r>
      <w:r>
        <w:rPr>
          <w:rFonts w:ascii="Microsoft YaHei" w:hAnsi="Microsoft YaHei"/>
          <w:b/>
          <w:color w:val="1A1A1A"/>
        </w:rPr>
        <w:t>0.25%</w:t>
      </w:r>
      <w:r>
        <w:rPr>
          <w:rFonts w:ascii="Microsoft YaHei" w:hAnsi="Microsoft YaHei"/>
        </w:rPr>
        <w:t>，低于近一年10%分位水平，一方面说明杠杆资金参与度低、做空压力小，另一方面也暗示短期缺乏融资客的增量支撑。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>圆通速递在多个板块中表现中上：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板块涨幅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个股排名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运输(A股)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+0.02%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219/1158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31/121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航空货运与物流Ⅲ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-1.00%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421/1158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7/33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工业(A股)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-2.77%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779/1158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182/1209</w:t>
            </w:r>
          </w:p>
        </w:tc>
      </w:tr>
    </w:tbl>
    <w:p/>
    <w:p>
      <w:r>
        <w:rPr>
          <w:rFonts w:ascii="Microsoft YaHei" w:hAnsi="Microsoft YaHei"/>
        </w:rPr>
        <w:t xml:space="preserve">运输板块整体微涨 </w:t>
      </w:r>
      <w:r>
        <w:rPr>
          <w:rFonts w:ascii="Microsoft YaHei" w:hAnsi="Microsoft YaHei"/>
          <w:b/>
          <w:color w:val="1A1A1A"/>
        </w:rPr>
        <w:t>+0.02%</w:t>
      </w:r>
      <w:r>
        <w:rPr>
          <w:rFonts w:ascii="Microsoft YaHei" w:hAnsi="Microsoft YaHei"/>
        </w:rPr>
        <w:t xml:space="preserve">，圆通涨幅 </w:t>
      </w:r>
      <w:r>
        <w:rPr>
          <w:rFonts w:ascii="Microsoft YaHei" w:hAnsi="Microsoft YaHei"/>
          <w:b/>
          <w:color w:val="1A1A1A"/>
        </w:rPr>
        <w:t>+1.69%</w:t>
      </w:r>
      <w:r>
        <w:rPr>
          <w:rFonts w:ascii="Microsoft YaHei" w:hAnsi="Microsoft YaHei"/>
        </w:rPr>
        <w:t xml:space="preserve"> 在该板块121只个股中排第31位，大幅跑赢板块均值。物流子板块（航空货运与物流Ⅲ）跌 </w:t>
      </w:r>
      <w:r>
        <w:rPr>
          <w:rFonts w:ascii="Microsoft YaHei" w:hAnsi="Microsoft YaHei"/>
          <w:b/>
          <w:color w:val="1A1A1A"/>
        </w:rPr>
        <w:t>1.00%</w:t>
      </w:r>
      <w:r>
        <w:rPr>
          <w:rFonts w:ascii="Microsoft YaHei" w:hAnsi="Microsoft YaHei"/>
        </w:rPr>
        <w:t xml:space="preserve">，圆通逆势走强，排在该子板块 </w:t>
      </w:r>
      <w:r>
        <w:rPr>
          <w:rFonts w:ascii="Microsoft YaHei" w:hAnsi="Microsoft YaHei"/>
          <w:b/>
          <w:color w:val="1A1A1A"/>
        </w:rPr>
        <w:t>第7位</w:t>
      </w:r>
      <w:r>
        <w:rPr>
          <w:rFonts w:ascii="Microsoft YaHei" w:hAnsi="Microsoft YaHei"/>
        </w:rPr>
        <w:t>（前20%），体现个股相对强势。</w:t>
      </w:r>
    </w:p>
    <w:p>
      <w:r>
        <w:rPr>
          <w:rFonts w:ascii="Microsoft YaHei" w:hAnsi="Microsoft YaHei"/>
          <w:b/>
          <w:color w:val="1A1A1A"/>
        </w:rPr>
        <w:t>对比同行</w:t>
      </w:r>
      <w:r>
        <w:rPr>
          <w:rFonts w:ascii="Microsoft YaHei" w:hAnsi="Microsoft YaHei"/>
        </w:rPr>
        <w:t xml:space="preserve">：顺丰控股今日 </w:t>
      </w:r>
      <w:r>
        <w:rPr>
          <w:rFonts w:ascii="Microsoft YaHei" w:hAnsi="Microsoft YaHei"/>
          <w:b/>
          <w:color w:val="1A1A1A"/>
        </w:rPr>
        <w:t>+2.72%</w:t>
      </w:r>
      <w:r>
        <w:rPr>
          <w:rFonts w:ascii="Microsoft YaHei" w:hAnsi="Microsoft YaHei"/>
        </w:rPr>
        <w:t>，圆通紧随其后，两家快递龙头均录得正收益，成为物流板块中为数不多的亮点。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  <w:b/>
          <w:color w:val="1A1A1A"/>
        </w:rPr>
        <w:t>多空因素汇总：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利好因素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利空因素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快递行业量质齐升，价格战趋缓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融资余额降至低位，杠杆资金观望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动态PE仅10.81倍，估值偏低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短线股价受MA5（17.58元）压制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MA20（17.20元）提供中期支撑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早盘资金净流出295万元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运输板块中表现突出，跑赢同行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量比0.86，交投活跃度一般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大单资金前一交易日现小幅净买入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内盘&gt;外盘，卖压略占优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</w:t>
      </w:r>
      <w:r>
        <w:rPr>
          <w:rFonts w:ascii="Microsoft YaHei" w:hAnsi="Microsoft YaHei"/>
        </w:rPr>
        <w:t xml:space="preserve">：今日圆通速递在行业景气度改善（快递业量质齐升+价格战缓和）的利好催化下，逆势跑赢运输板块及物流子板块，表现稳健。估值端 </w:t>
      </w:r>
      <w:r>
        <w:rPr>
          <w:rFonts w:ascii="Microsoft YaHei" w:hAnsi="Microsoft YaHei"/>
          <w:b/>
          <w:color w:val="1A1A1A"/>
        </w:rPr>
        <w:t>10.81倍动态PE</w:t>
      </w:r>
      <w:r>
        <w:rPr>
          <w:rFonts w:ascii="Microsoft YaHei" w:hAnsi="Microsoft YaHei"/>
        </w:rPr>
        <w:t xml:space="preserve"> 提供安全边际，技术面MA20支撑有效，但短期受MA5压制，量能尚未充分释放。融资余额处于近一年低位，显示杠杆资金信心不足。午后关注能否放量突破 </w:t>
      </w:r>
      <w:r>
        <w:rPr>
          <w:rFonts w:ascii="Microsoft YaHei" w:hAnsi="Microsoft YaHei"/>
          <w:b/>
          <w:color w:val="1A1A1A"/>
        </w:rPr>
        <w:t>17.58元（MA5）</w:t>
      </w:r>
      <w:r>
        <w:rPr>
          <w:rFonts w:ascii="Microsoft YaHei" w:hAnsi="Microsoft YaHei"/>
        </w:rPr>
        <w:t xml:space="preserve"> 压力位，若能有效站稳，短期反弹空间有望进一步打开；若持续缩量，则大概率在 </w:t>
      </w:r>
      <w:r>
        <w:rPr>
          <w:rFonts w:ascii="Microsoft YaHei" w:hAnsi="Microsoft YaHei"/>
          <w:b/>
          <w:color w:val="1A1A1A"/>
        </w:rPr>
        <w:t>17.20~17.58元</w:t>
      </w:r>
      <w:r>
        <w:rPr>
          <w:rFonts w:ascii="Microsoft YaHei" w:hAnsi="Microsoft YaHei"/>
        </w:rPr>
        <w:t xml:space="preserve"> 区间整理蓄势。</w:t>
      </w:r>
    </w:p>
    <w:p>
      <w:pPr>
        <w:spacing w:before="240" w:after="240"/>
        <w:pBdr>
          <w:bottom w:val="single" w:sz="4" w:space="1" w:color="D0D7DE"/>
        </w:pBdr>
      </w:pP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：以上分析基于公开数据和已有信息，不构成投资建议。股市有风险，投资需谨慎。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圆通速递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