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36"/>
        </w:rPr>
        <w:t>大秦铁路（601006.SH）午间分析报告</w:t>
      </w: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市场概况</w:t>
      </w:r>
    </w:p>
    <w:p>
      <w:r>
        <w:rPr>
          <w:rFonts w:ascii="Microsoft YaHei" w:hAnsi="Microsoft YaHei"/>
        </w:rPr>
        <w:t xml:space="preserve">今日A股市场情绪整体偏暖，市场热度指数 </w:t>
      </w:r>
      <w:r>
        <w:rPr>
          <w:rFonts w:ascii="Microsoft YaHei" w:hAnsi="Microsoft YaHei"/>
          <w:b/>
          <w:color w:val="1A1A1A"/>
        </w:rPr>
        <w:t>56（高）</w:t>
      </w:r>
      <w:r>
        <w:rPr>
          <w:rFonts w:ascii="Microsoft YaHei" w:hAnsi="Microsoft YaHei"/>
        </w:rPr>
        <w:t xml:space="preserve">，上涨家数 </w:t>
      </w:r>
      <w:r>
        <w:rPr>
          <w:rFonts w:ascii="Microsoft YaHei" w:hAnsi="Microsoft YaHei"/>
          <w:b/>
          <w:color w:val="1A1A1A"/>
        </w:rPr>
        <w:t>3404</w:t>
      </w:r>
      <w:r>
        <w:rPr>
          <w:rFonts w:ascii="Microsoft YaHei" w:hAnsi="Microsoft YaHei"/>
        </w:rPr>
        <w:t xml:space="preserve"> 家 vs 下跌 </w:t>
      </w:r>
      <w:r>
        <w:rPr>
          <w:rFonts w:ascii="Microsoft YaHei" w:hAnsi="Microsoft YaHei"/>
          <w:b/>
          <w:color w:val="1A1A1A"/>
        </w:rPr>
        <w:t>2018</w:t>
      </w:r>
      <w:r>
        <w:rPr>
          <w:rFonts w:ascii="Microsoft YaHei" w:hAnsi="Microsoft YaHei"/>
        </w:rPr>
        <w:t xml:space="preserve"> 家，涨停 </w:t>
      </w:r>
      <w:r>
        <w:rPr>
          <w:rFonts w:ascii="Microsoft YaHei" w:hAnsi="Microsoft YaHei"/>
          <w:b/>
          <w:color w:val="1A1A1A"/>
        </w:rPr>
        <w:t>58</w:t>
      </w:r>
      <w:r>
        <w:rPr>
          <w:rFonts w:ascii="Microsoft YaHei" w:hAnsi="Microsoft YaHei"/>
        </w:rPr>
        <w:t xml:space="preserve"> 只，跌停 </w:t>
      </w:r>
      <w:r>
        <w:rPr>
          <w:rFonts w:ascii="Microsoft YaHei" w:hAnsi="Microsoft YaHei"/>
          <w:b/>
          <w:color w:val="1A1A1A"/>
        </w:rPr>
        <w:t>19</w:t>
      </w:r>
      <w:r>
        <w:rPr>
          <w:rFonts w:ascii="Microsoft YaHei" w:hAnsi="Microsoft YaHei"/>
        </w:rPr>
        <w:t xml:space="preserve"> 只。全市场成交额 </w:t>
      </w:r>
      <w:r>
        <w:rPr>
          <w:rFonts w:ascii="Microsoft YaHei" w:hAnsi="Microsoft YaHei"/>
          <w:b/>
          <w:color w:val="1A1A1A"/>
        </w:rPr>
        <w:t>1.46万亿元</w:t>
      </w:r>
      <w:r>
        <w:rPr>
          <w:rFonts w:ascii="Microsoft YaHei" w:hAnsi="Microsoft YaHei"/>
        </w:rPr>
        <w:t xml:space="preserve">（较昨日 +1549亿），赚钱效应 </w:t>
      </w:r>
      <w:r>
        <w:rPr>
          <w:rFonts w:ascii="Microsoft YaHei" w:hAnsi="Microsoft YaHei"/>
          <w:b/>
          <w:color w:val="1A1A1A"/>
        </w:rPr>
        <w:t>46%</w:t>
      </w:r>
      <w:r>
        <w:rPr>
          <w:rFonts w:ascii="Microsoft YaHei" w:hAnsi="Microsoft YaHei"/>
        </w:rPr>
        <w:t>。在较好的人气氛围下，高股息、低估值品种获得资金青睐，大秦铁路表现突出。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个股分析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收盘数据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数值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收盘价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4.85 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涨跌幅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+2.97%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开盘 / 最高 / 最低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4.71 / 4.86 / 4.71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成交额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84,300 万元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成交量（手）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1,753,955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换手率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0.88%</w:t>
            </w:r>
            <w:r>
              <w:rPr>
                <w:rFonts w:ascii="Microsoft YaHei" w:hAnsi="Microsoft YaHei"/>
                <w:sz w:val="18"/>
              </w:rPr>
              <w:t xml:space="preserve">（较上日0.46%放量约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1.93倍</w:t>
            </w:r>
            <w:r>
              <w:rPr>
                <w:rFonts w:ascii="Microsoft YaHei" w:hAnsi="Microsoft YaHei"/>
                <w:sz w:val="18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量比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1.27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动态市盈率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10.1 倍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市净率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0.60 倍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总市值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963.35 亿元</w:t>
            </w:r>
          </w:p>
        </w:tc>
      </w:tr>
    </w:tbl>
    <w:p/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关键看点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量价齐升</w:t>
      </w:r>
      <w:r>
        <w:rPr>
          <w:rFonts w:ascii="Microsoft YaHei" w:hAnsi="Microsoft YaHei"/>
        </w:rPr>
        <w:t xml:space="preserve">：今日午盘成交额达 </w:t>
      </w:r>
      <w:r>
        <w:rPr>
          <w:rFonts w:ascii="Microsoft YaHei" w:hAnsi="Microsoft YaHei"/>
          <w:b/>
          <w:color w:val="1A1A1A"/>
        </w:rPr>
        <w:t>8.43亿元</w:t>
      </w:r>
      <w:r>
        <w:rPr>
          <w:rFonts w:ascii="Microsoft YaHei" w:hAnsi="Microsoft YaHei"/>
        </w:rPr>
        <w:t xml:space="preserve">，较上一交易日全天换手率大幅放量 </w:t>
      </w:r>
      <w:r>
        <w:rPr>
          <w:rFonts w:ascii="Microsoft YaHei" w:hAnsi="Microsoft YaHei"/>
          <w:b/>
          <w:color w:val="1A1A1A"/>
        </w:rPr>
        <w:t>93%</w:t>
      </w:r>
      <w:r>
        <w:rPr>
          <w:rFonts w:ascii="Microsoft YaHei" w:hAnsi="Microsoft YaHei"/>
        </w:rPr>
        <w:t xml:space="preserve">，量比 </w:t>
      </w:r>
      <w:r>
        <w:rPr>
          <w:rFonts w:ascii="Microsoft YaHei" w:hAnsi="Microsoft YaHei"/>
          <w:b/>
          <w:color w:val="1A1A1A"/>
        </w:rPr>
        <w:t>1.27</w:t>
      </w:r>
      <w:r>
        <w:rPr>
          <w:rFonts w:ascii="Microsoft YaHei" w:hAnsi="Microsoft YaHei"/>
        </w:rPr>
        <w:t>，显示资金参与意愿明显增强。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外盘远超内盘</w:t>
      </w:r>
      <w:r>
        <w:rPr>
          <w:rFonts w:ascii="Microsoft YaHei" w:hAnsi="Microsoft YaHei"/>
        </w:rPr>
        <w:t xml:space="preserve">：外盘 </w:t>
      </w:r>
      <w:r>
        <w:rPr>
          <w:rFonts w:ascii="Microsoft YaHei" w:hAnsi="Microsoft YaHei"/>
          <w:b/>
          <w:color w:val="1A1A1A"/>
        </w:rPr>
        <w:t>1,110,775手</w:t>
      </w:r>
      <w:r>
        <w:rPr>
          <w:rFonts w:ascii="Microsoft YaHei" w:hAnsi="Microsoft YaHei"/>
        </w:rPr>
        <w:t xml:space="preserve"> vs 内盘 </w:t>
      </w:r>
      <w:r>
        <w:rPr>
          <w:rFonts w:ascii="Microsoft YaHei" w:hAnsi="Microsoft YaHei"/>
          <w:b/>
          <w:color w:val="1A1A1A"/>
        </w:rPr>
        <w:t>643,180手</w:t>
      </w:r>
      <w:r>
        <w:rPr>
          <w:rFonts w:ascii="Microsoft YaHei" w:hAnsi="Microsoft YaHei"/>
        </w:rPr>
        <w:t xml:space="preserve">，外盘/内盘比值约 </w:t>
      </w:r>
      <w:r>
        <w:rPr>
          <w:rFonts w:ascii="Microsoft YaHei" w:hAnsi="Microsoft YaHei"/>
          <w:b/>
          <w:color w:val="1A1A1A"/>
        </w:rPr>
        <w:t>1.73</w:t>
      </w:r>
      <w:r>
        <w:rPr>
          <w:rFonts w:ascii="Microsoft YaHei" w:hAnsi="Microsoft YaHei"/>
        </w:rPr>
        <w:t>，主动买入力量显著占优，买盘承接积极。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估值极低</w:t>
      </w:r>
      <w:r>
        <w:rPr>
          <w:rFonts w:ascii="Microsoft YaHei" w:hAnsi="Microsoft YaHei"/>
        </w:rPr>
        <w:t xml:space="preserve">：PB仅 </w:t>
      </w:r>
      <w:r>
        <w:rPr>
          <w:rFonts w:ascii="Microsoft YaHei" w:hAnsi="Microsoft YaHei"/>
          <w:b/>
          <w:color w:val="1A1A1A"/>
        </w:rPr>
        <w:t>0.60倍</w:t>
      </w:r>
      <w:r>
        <w:rPr>
          <w:rFonts w:ascii="Microsoft YaHei" w:hAnsi="Microsoft YaHei"/>
        </w:rPr>
        <w:t xml:space="preserve">，处于破净状态；动态PE </w:t>
      </w:r>
      <w:r>
        <w:rPr>
          <w:rFonts w:ascii="Microsoft YaHei" w:hAnsi="Microsoft YaHei"/>
          <w:b/>
          <w:color w:val="1A1A1A"/>
        </w:rPr>
        <w:t>10.1倍</w:t>
      </w:r>
      <w:r>
        <w:rPr>
          <w:rFonts w:ascii="Microsoft YaHei" w:hAnsi="Microsoft YaHei"/>
        </w:rPr>
        <w:t>，在铁路运输行业中具备较高安全边际，属于典型的高股息低估值品种。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资金面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今日资金流向（逐分钟统计）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资金维度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净流向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净流入 5,527.90 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资金流入分钟数 / 流出分钟数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69 分钟 / 44 分钟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最大单分钟流入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1,563.1 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最大单分钟流出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821.0 万元</w:t>
            </w:r>
          </w:p>
        </w:tc>
      </w:tr>
    </w:tbl>
    <w:p/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上日资金细分（元）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类型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净额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买入金额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卖出金额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大单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+1,839.42万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8,250.67万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6,411.25万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中单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+2,491.60万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6,374.26万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3,882.67万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+1,197.87万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3,259.10万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2,061.23万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合计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+5,528.89万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解读：</w:t>
      </w:r>
      <w:r>
        <w:rPr>
          <w:rFonts w:ascii="Microsoft YaHei" w:hAnsi="Microsoft YaHei"/>
        </w:rPr>
        <w:t xml:space="preserve"> 今日资金呈 </w:t>
      </w:r>
      <w:r>
        <w:rPr>
          <w:rFonts w:ascii="Microsoft YaHei" w:hAnsi="Microsoft YaHei"/>
          <w:b/>
          <w:color w:val="1A1A1A"/>
        </w:rPr>
        <w:t>全面净流入</w:t>
      </w:r>
      <w:r>
        <w:rPr>
          <w:rFonts w:ascii="Microsoft YaHei" w:hAnsi="Microsoft YaHei"/>
        </w:rPr>
        <w:t xml:space="preserve"> 格局，大单与中单合计净流入超 </w:t>
      </w:r>
      <w:r>
        <w:rPr>
          <w:rFonts w:ascii="Microsoft YaHei" w:hAnsi="Microsoft YaHei"/>
          <w:b/>
          <w:color w:val="1A1A1A"/>
        </w:rPr>
        <w:t>4,331万元</w:t>
      </w:r>
      <w:r>
        <w:rPr>
          <w:rFonts w:ascii="Microsoft YaHei" w:hAnsi="Microsoft YaHei"/>
        </w:rPr>
        <w:t xml:space="preserve">，显示主力资金与中大户共同做多。从逐分钟数据看，净流入时长（69分钟）约为净流出时长（44分钟）的 </w:t>
      </w:r>
      <w:r>
        <w:rPr>
          <w:rFonts w:ascii="Microsoft YaHei" w:hAnsi="Microsoft YaHei"/>
          <w:b/>
          <w:color w:val="1A1A1A"/>
        </w:rPr>
        <w:t>1.57倍</w:t>
      </w:r>
      <w:r>
        <w:rPr>
          <w:rFonts w:ascii="Microsoft YaHei" w:hAnsi="Microsoft YaHei"/>
        </w:rPr>
        <w:t xml:space="preserve">，主动性买盘持续压倒卖盘。最大单分钟流入（1,563万）约为最大流出（821万）的 </w:t>
      </w:r>
      <w:r>
        <w:rPr>
          <w:rFonts w:ascii="Microsoft YaHei" w:hAnsi="Microsoft YaHei"/>
          <w:b/>
          <w:color w:val="1A1A1A"/>
        </w:rPr>
        <w:t>1.9倍</w:t>
      </w:r>
      <w:r>
        <w:rPr>
          <w:rFonts w:ascii="Microsoft YaHei" w:hAnsi="Microsoft YaHei"/>
        </w:rPr>
        <w:t>，资金进攻意愿坚决。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融资融券（上日数据）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项目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余额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较前日变动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融资余额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18.59亿元</w:t>
            </w:r>
            <w:r>
              <w:rPr>
                <w:rFonts w:ascii="Microsoft YaHei" w:hAnsi="Microsoft YaHei"/>
                <w:sz w:val="18"/>
              </w:rPr>
              <w:t>（占流通市值1.91%）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-0.95%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融券余额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0.35亿元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+1.92%</w:t>
            </w:r>
          </w:p>
        </w:tc>
      </w:tr>
    </w:tbl>
    <w:p/>
    <w:p>
      <w:r>
        <w:rPr>
          <w:rFonts w:ascii="Microsoft YaHei" w:hAnsi="Microsoft YaHei"/>
        </w:rPr>
        <w:t xml:space="preserve">融资余额小幅回落但仍维持高位，低于近一年 </w:t>
      </w:r>
      <w:r>
        <w:rPr>
          <w:rFonts w:ascii="Microsoft YaHei" w:hAnsi="Microsoft YaHei"/>
          <w:b/>
          <w:color w:val="1A1A1A"/>
        </w:rPr>
        <w:t>40%分位</w:t>
      </w:r>
      <w:r>
        <w:rPr>
          <w:rFonts w:ascii="Microsoft YaHei" w:hAnsi="Microsoft YaHei"/>
        </w:rPr>
        <w:t xml:space="preserve"> 水平，说明杠杆资金并无恐慌性离场。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技术面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均线系统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均线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价格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当前价偏离度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MA5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4.84 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+0.2%</w:t>
            </w:r>
            <w:r>
              <w:rPr>
                <w:rFonts w:ascii="Microsoft YaHei" w:hAnsi="Microsoft YaHei"/>
                <w:sz w:val="18"/>
              </w:rPr>
              <w:t>（站稳）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MA10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4.76 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+1.9%</w:t>
            </w:r>
            <w:r>
              <w:rPr>
                <w:rFonts w:ascii="Microsoft YaHei" w:hAnsi="Microsoft YaHei"/>
                <w:sz w:val="18"/>
              </w:rPr>
              <w:t>（突破）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MA20（布林中轨）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4.67 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+3.9%</w:t>
            </w:r>
            <w:r>
              <w:rPr>
                <w:rFonts w:ascii="Microsoft YaHei" w:hAnsi="Microsoft YaHei"/>
                <w:sz w:val="18"/>
              </w:rPr>
              <w:t>（强势脱离）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布林带上轨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4.91 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距离约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1.2%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技术研判：</w:t>
      </w:r>
    </w:p>
    <w:p>
      <w:pPr>
        <w:pStyle w:val="ListBullet"/>
      </w:pPr>
      <w:r>
        <w:rPr>
          <w:rFonts w:ascii="Microsoft YaHei" w:hAnsi="Microsoft YaHei"/>
        </w:rPr>
        <w:t xml:space="preserve">股价 </w:t>
      </w:r>
      <w:r>
        <w:rPr>
          <w:rFonts w:ascii="Microsoft YaHei" w:hAnsi="Microsoft YaHei"/>
          <w:b/>
          <w:color w:val="1A1A1A"/>
        </w:rPr>
        <w:t>4.85元</w:t>
      </w:r>
      <w:r>
        <w:rPr>
          <w:rFonts w:ascii="Microsoft YaHei" w:hAnsi="Microsoft YaHei"/>
        </w:rPr>
        <w:t xml:space="preserve"> 已站稳 </w:t>
      </w:r>
      <w:r>
        <w:rPr>
          <w:rFonts w:ascii="Microsoft YaHei" w:hAnsi="Microsoft YaHei"/>
          <w:b/>
          <w:color w:val="1A1A1A"/>
        </w:rPr>
        <w:t>MA5（4.84）</w:t>
      </w:r>
      <w:r>
        <w:rPr>
          <w:rFonts w:ascii="Microsoft YaHei" w:hAnsi="Microsoft YaHei"/>
        </w:rPr>
        <w:t>、</w:t>
      </w:r>
      <w:r>
        <w:rPr>
          <w:rFonts w:ascii="Microsoft YaHei" w:hAnsi="Microsoft YaHei"/>
          <w:b/>
          <w:color w:val="1A1A1A"/>
        </w:rPr>
        <w:t>MA10（4.76）</w:t>
      </w:r>
      <w:r>
        <w:rPr>
          <w:rFonts w:ascii="Microsoft YaHei" w:hAnsi="Microsoft YaHei"/>
        </w:rPr>
        <w:t xml:space="preserve"> 及 </w:t>
      </w:r>
      <w:r>
        <w:rPr>
          <w:rFonts w:ascii="Microsoft YaHei" w:hAnsi="Microsoft YaHei"/>
          <w:b/>
          <w:color w:val="1A1A1A"/>
        </w:rPr>
        <w:t>MA20（4.67）</w:t>
      </w:r>
      <w:r>
        <w:rPr>
          <w:rFonts w:ascii="Microsoft YaHei" w:hAnsi="Microsoft YaHei"/>
        </w:rPr>
        <w:t xml:space="preserve"> 三条均线上方，短期均线呈 </w:t>
      </w:r>
      <w:r>
        <w:rPr>
          <w:rFonts w:ascii="Microsoft YaHei" w:hAnsi="Microsoft YaHei"/>
          <w:b/>
          <w:color w:val="1A1A1A"/>
        </w:rPr>
        <w:t>多头排列</w:t>
      </w:r>
      <w:r>
        <w:rPr>
          <w:rFonts w:ascii="Microsoft YaHei" w:hAnsi="Microsoft YaHei"/>
        </w:rPr>
        <w:t>。</w:t>
      </w:r>
    </w:p>
    <w:p>
      <w:pPr>
        <w:pStyle w:val="ListBullet"/>
      </w:pPr>
      <w:r>
        <w:rPr>
          <w:rFonts w:ascii="Microsoft YaHei" w:hAnsi="Microsoft YaHei"/>
        </w:rPr>
        <w:t xml:space="preserve">当前价格距离 </w:t>
      </w:r>
      <w:r>
        <w:rPr>
          <w:rFonts w:ascii="Microsoft YaHei" w:hAnsi="Microsoft YaHei"/>
          <w:b/>
          <w:color w:val="1A1A1A"/>
        </w:rPr>
        <w:t>布林带上轨（4.91元）</w:t>
      </w:r>
      <w:r>
        <w:rPr>
          <w:rFonts w:ascii="Microsoft YaHei" w:hAnsi="Microsoft YaHei"/>
        </w:rPr>
        <w:t xml:space="preserve"> 仅剩约 </w:t>
      </w:r>
      <w:r>
        <w:rPr>
          <w:rFonts w:ascii="Microsoft YaHei" w:hAnsi="Microsoft YaHei"/>
          <w:b/>
          <w:color w:val="1A1A1A"/>
        </w:rPr>
        <w:t>1.2%</w:t>
      </w:r>
      <w:r>
        <w:rPr>
          <w:rFonts w:ascii="Microsoft YaHei" w:hAnsi="Microsoft YaHei"/>
        </w:rPr>
        <w:t xml:space="preserve"> 空间，若午后继续放量上攻，存在挑战上轨的可能。</w:t>
      </w:r>
    </w:p>
    <w:p>
      <w:pPr>
        <w:pStyle w:val="ListBullet"/>
      </w:pPr>
      <w:r>
        <w:rPr>
          <w:rFonts w:ascii="Microsoft YaHei" w:hAnsi="Microsoft YaHei"/>
        </w:rPr>
        <w:t xml:space="preserve">振幅 </w:t>
      </w:r>
      <w:r>
        <w:rPr>
          <w:rFonts w:ascii="Microsoft YaHei" w:hAnsi="Microsoft YaHei"/>
          <w:b/>
          <w:color w:val="1A1A1A"/>
        </w:rPr>
        <w:t>3.18%</w:t>
      </w:r>
      <w:r>
        <w:rPr>
          <w:rFonts w:ascii="Microsoft YaHei" w:hAnsi="Microsoft YaHei"/>
        </w:rPr>
        <w:t xml:space="preserve"> 明显放大，为近期少见，显示多空博弈加剧但多头占据主动。</w:t>
      </w:r>
    </w:p>
    <w:p>
      <w:pPr>
        <w:pStyle w:val="ListBullet"/>
      </w:pPr>
      <w:r>
        <w:rPr>
          <w:rFonts w:ascii="Microsoft YaHei" w:hAnsi="Microsoft YaHei"/>
        </w:rPr>
        <w:t xml:space="preserve">日K线大概率收出 </w:t>
      </w:r>
      <w:r>
        <w:rPr>
          <w:rFonts w:ascii="Microsoft YaHei" w:hAnsi="Microsoft YaHei"/>
          <w:b/>
          <w:color w:val="1A1A1A"/>
        </w:rPr>
        <w:t>中阳线</w:t>
      </w:r>
      <w:r>
        <w:rPr>
          <w:rFonts w:ascii="Microsoft YaHei" w:hAnsi="Microsoft YaHei"/>
        </w:rPr>
        <w:t>，结合放量突破形态，短线偏强格局已确立。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新闻资讯</w:t>
      </w:r>
    </w:p>
    <w:p>
      <w:r>
        <w:rPr>
          <w:rFonts w:ascii="Microsoft YaHei" w:hAnsi="Microsoft YaHei"/>
          <w:b/>
          <w:color w:val="1A1A1A"/>
        </w:rPr>
        <w:t>融资动向：</w:t>
      </w:r>
      <w:r>
        <w:rPr>
          <w:rFonts w:ascii="Microsoft YaHei" w:hAnsi="Microsoft YaHei"/>
        </w:rPr>
        <w:t xml:space="preserve"> 7月28日，大秦铁路获融资买入 </w:t>
      </w:r>
      <w:r>
        <w:rPr>
          <w:rFonts w:ascii="Microsoft YaHei" w:hAnsi="Microsoft YaHei"/>
          <w:b/>
          <w:color w:val="1A1A1A"/>
        </w:rPr>
        <w:t>1,946.77万元</w:t>
      </w:r>
      <w:r>
        <w:rPr>
          <w:rFonts w:ascii="Microsoft YaHei" w:hAnsi="Microsoft YaHei"/>
        </w:rPr>
        <w:t xml:space="preserve">，融资余额 </w:t>
      </w:r>
      <w:r>
        <w:rPr>
          <w:rFonts w:ascii="Microsoft YaHei" w:hAnsi="Microsoft YaHei"/>
          <w:b/>
          <w:color w:val="1A1A1A"/>
        </w:rPr>
        <w:t>18.59亿元</w:t>
      </w:r>
      <w:r>
        <w:rPr>
          <w:rFonts w:ascii="Microsoft YaHei" w:hAnsi="Microsoft YaHei"/>
        </w:rPr>
        <w:t xml:space="preserve">，占流通市值比例 </w:t>
      </w:r>
      <w:r>
        <w:rPr>
          <w:rFonts w:ascii="Microsoft YaHei" w:hAnsi="Microsoft YaHei"/>
          <w:b/>
          <w:color w:val="1A1A1A"/>
        </w:rPr>
        <w:t>1.91%</w:t>
      </w:r>
      <w:r>
        <w:rPr>
          <w:rFonts w:ascii="Microsoft YaHei" w:hAnsi="Microsoft YaHei"/>
        </w:rPr>
        <w:t xml:space="preserve">，低于近一年 </w:t>
      </w:r>
      <w:r>
        <w:rPr>
          <w:rFonts w:ascii="Microsoft YaHei" w:hAnsi="Microsoft YaHei"/>
          <w:b/>
          <w:color w:val="1A1A1A"/>
        </w:rPr>
        <w:t>40%分位</w:t>
      </w:r>
      <w:r>
        <w:rPr>
          <w:rFonts w:ascii="Microsoft YaHei" w:hAnsi="Microsoft YaHei"/>
        </w:rPr>
        <w:t xml:space="preserve"> 水平。融资余额处于历史相对低位，反映杠杆资金此前态度偏谨慎，但也意味着后续 </w:t>
      </w:r>
      <w:r>
        <w:rPr>
          <w:rFonts w:ascii="Microsoft YaHei" w:hAnsi="Microsoft YaHei"/>
          <w:b/>
          <w:color w:val="1A1A1A"/>
        </w:rPr>
        <w:t>潜在加仓空间较大</w:t>
      </w:r>
      <w:r>
        <w:rPr>
          <w:rFonts w:ascii="Microsoft YaHei" w:hAnsi="Microsoft YaHei"/>
        </w:rPr>
        <w:t>。</w:t>
      </w:r>
    </w:p>
    <w:p>
      <w:r>
        <w:rPr>
          <w:rFonts w:ascii="Microsoft YaHei" w:hAnsi="Microsoft YaHei"/>
        </w:rPr>
        <w:t>（今日盘中暂无其他重大新闻或公告。）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板块关联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所属板块表现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涨幅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板块排名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该股板块内排名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铁路运输(A股)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+1.70%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第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67/1158</w:t>
            </w:r>
            <w:r>
              <w:rPr>
                <w:rFonts w:ascii="Microsoft YaHei" w:hAnsi="Microsoft YaHei"/>
                <w:sz w:val="18"/>
              </w:rPr>
              <w:t xml:space="preserve"> 位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第1/6</w:t>
            </w:r>
            <w:r>
              <w:rPr>
                <w:rFonts w:ascii="Microsoft YaHei" w:hAnsi="Microsoft YaHei"/>
                <w:sz w:val="18"/>
              </w:rPr>
              <w:t>（领涨）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地面运输(A股)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-1.07%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第436/1158位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第1/18</w:t>
            </w:r>
            <w:r>
              <w:rPr>
                <w:rFonts w:ascii="Microsoft YaHei" w:hAnsi="Microsoft YaHei"/>
                <w:sz w:val="18"/>
              </w:rPr>
              <w:t>（领涨）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运输(A股)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+0.02%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第219/1158位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第13/121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沪深300样本股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+1.57%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第75/1158位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第108/319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上证180成份股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+1.79%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第62/1158位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第65/197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工业(A股)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-2.77%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第779/1158位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第91/1209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板块解读：</w:t>
      </w:r>
    </w:p>
    <w:p>
      <w:pPr>
        <w:pStyle w:val="ListBullet"/>
      </w:pPr>
      <w:r>
        <w:rPr>
          <w:rFonts w:ascii="Microsoft YaHei" w:hAnsi="Microsoft YaHei"/>
        </w:rPr>
        <w:t xml:space="preserve">大秦铁路在 </w:t>
      </w:r>
      <w:r>
        <w:rPr>
          <w:rFonts w:ascii="Microsoft YaHei" w:hAnsi="Microsoft YaHei"/>
          <w:b/>
          <w:color w:val="1A1A1A"/>
        </w:rPr>
        <w:t>铁路运输板块</w:t>
      </w:r>
      <w:r>
        <w:rPr>
          <w:rFonts w:ascii="Microsoft YaHei" w:hAnsi="Microsoft YaHei"/>
        </w:rPr>
        <w:t xml:space="preserve"> 中涨幅 </w:t>
      </w:r>
      <w:r>
        <w:rPr>
          <w:rFonts w:ascii="Microsoft YaHei" w:hAnsi="Microsoft YaHei"/>
          <w:b/>
          <w:color w:val="1A1A1A"/>
        </w:rPr>
        <w:t>排名第一</w:t>
      </w:r>
      <w:r>
        <w:rPr>
          <w:rFonts w:ascii="Microsoft YaHei" w:hAnsi="Microsoft YaHei"/>
        </w:rPr>
        <w:t xml:space="preserve">，领涨同板块的京沪高铁（+2.49%）和广深铁路（+1.69%），显示该股在板块内具备 </w:t>
      </w:r>
      <w:r>
        <w:rPr>
          <w:rFonts w:ascii="Microsoft YaHei" w:hAnsi="Microsoft YaHei"/>
          <w:b/>
          <w:color w:val="1A1A1A"/>
        </w:rPr>
        <w:t>龙头效应</w:t>
      </w:r>
      <w:r>
        <w:rPr>
          <w:rFonts w:ascii="Microsoft YaHei" w:hAnsi="Microsoft YaHei"/>
        </w:rPr>
        <w:t>。</w:t>
      </w:r>
    </w:p>
    <w:p>
      <w:pPr>
        <w:pStyle w:val="ListBullet"/>
      </w:pPr>
      <w:r>
        <w:rPr>
          <w:rFonts w:ascii="Microsoft YaHei" w:hAnsi="Microsoft YaHei"/>
        </w:rPr>
        <w:t xml:space="preserve">铁路运输板块整体 </w:t>
      </w:r>
      <w:r>
        <w:rPr>
          <w:rFonts w:ascii="Microsoft YaHei" w:hAnsi="Microsoft YaHei"/>
          <w:b/>
          <w:color w:val="1A1A1A"/>
        </w:rPr>
        <w:t>+1.70%</w:t>
      </w:r>
      <w:r>
        <w:rPr>
          <w:rFonts w:ascii="Microsoft YaHei" w:hAnsi="Microsoft YaHei"/>
        </w:rPr>
        <w:t xml:space="preserve">，位居全行业板块第 </w:t>
      </w:r>
      <w:r>
        <w:rPr>
          <w:rFonts w:ascii="Microsoft YaHei" w:hAnsi="Microsoft YaHei"/>
          <w:b/>
          <w:color w:val="1A1A1A"/>
        </w:rPr>
        <w:t>67位</w:t>
      </w:r>
      <w:r>
        <w:rPr>
          <w:rFonts w:ascii="Microsoft YaHei" w:hAnsi="Microsoft YaHei"/>
        </w:rPr>
        <w:t xml:space="preserve">，表现远优于所属的工业板块（-2.77%），体现出铁路运输子行业在当前市场环境下的 </w:t>
      </w:r>
      <w:r>
        <w:rPr>
          <w:rFonts w:ascii="Microsoft YaHei" w:hAnsi="Microsoft YaHei"/>
          <w:b/>
          <w:color w:val="1A1A1A"/>
        </w:rPr>
        <w:t>防御性与红利属性</w:t>
      </w:r>
      <w:r>
        <w:rPr>
          <w:rFonts w:ascii="Microsoft YaHei" w:hAnsi="Microsoft YaHei"/>
        </w:rPr>
        <w:t xml:space="preserve"> 受到资金追捧。</w:t>
      </w:r>
    </w:p>
    <w:p>
      <w:pPr>
        <w:pStyle w:val="ListBullet"/>
      </w:pPr>
      <w:r>
        <w:rPr>
          <w:rFonts w:ascii="Microsoft YaHei" w:hAnsi="Microsoft YaHei"/>
        </w:rPr>
        <w:t xml:space="preserve">作为 </w:t>
      </w:r>
      <w:r>
        <w:rPr>
          <w:rFonts w:ascii="Microsoft YaHei" w:hAnsi="Microsoft YaHei"/>
          <w:b/>
          <w:color w:val="1A1A1A"/>
        </w:rPr>
        <w:t>沪深300</w:t>
      </w:r>
      <w:r>
        <w:rPr>
          <w:rFonts w:ascii="Microsoft YaHei" w:hAnsi="Microsoft YaHei"/>
        </w:rPr>
        <w:t xml:space="preserve"> 和 </w:t>
      </w:r>
      <w:r>
        <w:rPr>
          <w:rFonts w:ascii="Microsoft YaHei" w:hAnsi="Microsoft YaHei"/>
          <w:b/>
          <w:color w:val="1A1A1A"/>
        </w:rPr>
        <w:t>上证180</w:t>
      </w:r>
      <w:r>
        <w:rPr>
          <w:rFonts w:ascii="Microsoft YaHei" w:hAnsi="Microsoft YaHei"/>
        </w:rPr>
        <w:t xml:space="preserve"> 成分股，该股受权重资金配置的支撑较强。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综合研判</w:t>
      </w:r>
    </w:p>
    <w:p>
      <w:r>
        <w:rPr>
          <w:rFonts w:ascii="Microsoft YaHei" w:hAnsi="Microsoft YaHei"/>
          <w:b/>
          <w:color w:val="1A1A1A"/>
        </w:rPr>
        <w:t>主力观点：</w:t>
      </w:r>
      <w:r>
        <w:rPr>
          <w:rFonts w:ascii="Microsoft YaHei" w:hAnsi="Microsoft YaHei"/>
        </w:rPr>
        <w:t xml:space="preserve"> 大秦铁路今日午盘呈现 </w:t>
      </w:r>
      <w:r>
        <w:rPr>
          <w:rFonts w:ascii="Microsoft YaHei" w:hAnsi="Microsoft YaHei"/>
          <w:b/>
          <w:color w:val="1A1A1A"/>
        </w:rPr>
        <w:t>强势放量突破</w:t>
      </w:r>
      <w:r>
        <w:rPr>
          <w:rFonts w:ascii="Microsoft YaHei" w:hAnsi="Microsoft YaHei"/>
        </w:rPr>
        <w:t xml:space="preserve"> 走势，量价配合良好，资金全面净流入，主力做多意愿明确。核心逻辑如下：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低估值高股息逻辑发酵</w:t>
      </w:r>
      <w:r>
        <w:rPr>
          <w:rFonts w:ascii="Microsoft YaHei" w:hAnsi="Microsoft YaHei"/>
        </w:rPr>
        <w:t xml:space="preserve">：PB仅 </w:t>
      </w:r>
      <w:r>
        <w:rPr>
          <w:rFonts w:ascii="Microsoft YaHei" w:hAnsi="Microsoft YaHei"/>
          <w:b/>
          <w:color w:val="1A1A1A"/>
        </w:rPr>
        <w:t>0.60倍</w:t>
      </w:r>
      <w:r>
        <w:rPr>
          <w:rFonts w:ascii="Microsoft YaHei" w:hAnsi="Microsoft YaHei"/>
        </w:rPr>
        <w:t xml:space="preserve"> 处于破净状态，动态 PE仅 </w:t>
      </w:r>
      <w:r>
        <w:rPr>
          <w:rFonts w:ascii="Microsoft YaHei" w:hAnsi="Microsoft YaHei"/>
          <w:b/>
          <w:color w:val="1A1A1A"/>
        </w:rPr>
        <w:t>10.1倍</w:t>
      </w:r>
      <w:r>
        <w:rPr>
          <w:rFonts w:ascii="Microsoft YaHei" w:hAnsi="Microsoft YaHei"/>
        </w:rPr>
        <w:t>，在当前市场偏好红利资产的风格下具有较高的配置性价比。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技术面突破信号明确</w:t>
      </w:r>
      <w:r>
        <w:rPr>
          <w:rFonts w:ascii="Microsoft YaHei" w:hAnsi="Microsoft YaHei"/>
        </w:rPr>
        <w:t xml:space="preserve">：股价站稳所有短期均线，呈多头排列，距离布林带上轨仅1.2%，若午后量能延续，有望向上测试 </w:t>
      </w:r>
      <w:r>
        <w:rPr>
          <w:rFonts w:ascii="Microsoft YaHei" w:hAnsi="Microsoft YaHei"/>
          <w:b/>
          <w:color w:val="1A1A1A"/>
        </w:rPr>
        <w:t>4.91元</w:t>
      </w:r>
      <w:r>
        <w:rPr>
          <w:rFonts w:ascii="Microsoft YaHei" w:hAnsi="Microsoft YaHei"/>
        </w:rPr>
        <w:t xml:space="preserve"> 压力位。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资金面形成合力</w:t>
      </w:r>
      <w:r>
        <w:rPr>
          <w:rFonts w:ascii="Microsoft YaHei" w:hAnsi="Microsoft YaHei"/>
        </w:rPr>
        <w:t xml:space="preserve">：大单净流入超 </w:t>
      </w:r>
      <w:r>
        <w:rPr>
          <w:rFonts w:ascii="Microsoft YaHei" w:hAnsi="Microsoft YaHei"/>
          <w:b/>
          <w:color w:val="1A1A1A"/>
        </w:rPr>
        <w:t>1,839万</w:t>
      </w:r>
      <w:r>
        <w:rPr>
          <w:rFonts w:ascii="Microsoft YaHei" w:hAnsi="Microsoft YaHei"/>
        </w:rPr>
        <w:t xml:space="preserve">，中单净流入超 </w:t>
      </w:r>
      <w:r>
        <w:rPr>
          <w:rFonts w:ascii="Microsoft YaHei" w:hAnsi="Microsoft YaHei"/>
          <w:b/>
          <w:color w:val="1A1A1A"/>
        </w:rPr>
        <w:t>2,491万</w:t>
      </w:r>
      <w:r>
        <w:rPr>
          <w:rFonts w:ascii="Microsoft YaHei" w:hAnsi="Microsoft YaHei"/>
        </w:rPr>
        <w:t xml:space="preserve">，各层级资金共同看多，外盘/内盘比值高达 </w:t>
      </w:r>
      <w:r>
        <w:rPr>
          <w:rFonts w:ascii="Microsoft YaHei" w:hAnsi="Microsoft YaHei"/>
          <w:b/>
          <w:color w:val="1A1A1A"/>
        </w:rPr>
        <w:t>1.73</w:t>
      </w:r>
      <w:r>
        <w:rPr>
          <w:rFonts w:ascii="Microsoft YaHei" w:hAnsi="Microsoft YaHei"/>
        </w:rPr>
        <w:t>，主动买盘强劲。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板块龙头效应凸显</w:t>
      </w:r>
      <w:r>
        <w:rPr>
          <w:rFonts w:ascii="Microsoft YaHei" w:hAnsi="Microsoft YaHei"/>
        </w:rPr>
        <w:t>：在铁路运输板块中领涨，成为板块风向标，同时受益于沪深300等权重指数资金配置。</w:t>
      </w:r>
    </w:p>
    <w:p>
      <w:r>
        <w:rPr>
          <w:rFonts w:ascii="Microsoft YaHei" w:hAnsi="Microsoft YaHei"/>
          <w:b/>
          <w:color w:val="1A1A1A"/>
        </w:rPr>
        <w:t>风险提示：</w:t>
      </w:r>
      <w:r>
        <w:rPr>
          <w:rFonts w:ascii="Microsoft YaHei" w:hAnsi="Microsoft YaHei"/>
        </w:rPr>
        <w:t xml:space="preserve"> 当前股价距布林带上轨仅 </w:t>
      </w:r>
      <w:r>
        <w:rPr>
          <w:rFonts w:ascii="Microsoft YaHei" w:hAnsi="Microsoft YaHei"/>
          <w:b/>
          <w:color w:val="1A1A1A"/>
        </w:rPr>
        <w:t>1.2%</w:t>
      </w:r>
      <w:r>
        <w:rPr>
          <w:rFonts w:ascii="Microsoft YaHei" w:hAnsi="Microsoft YaHei"/>
        </w:rPr>
        <w:t xml:space="preserve">，短期存在一定的技术回调压力；融资余额小幅下降需关注后续杠杆资金态度；全市场赚钱效应仅 </w:t>
      </w:r>
      <w:r>
        <w:rPr>
          <w:rFonts w:ascii="Microsoft YaHei" w:hAnsi="Microsoft YaHei"/>
          <w:b/>
          <w:color w:val="1A1A1A"/>
        </w:rPr>
        <w:t>46%</w:t>
      </w:r>
      <w:r>
        <w:rPr>
          <w:rFonts w:ascii="Microsoft YaHei" w:hAnsi="Microsoft YaHei"/>
        </w:rPr>
        <w:t>，个股分化明显，需留意系统性波动风险。</w:t>
      </w:r>
    </w:p>
    <w:p>
      <w:pPr>
        <w:spacing w:before="240" w:after="240"/>
        <w:pBdr>
          <w:bottom w:val="single" w:sz="4" w:space="1" w:color="D0D7DE"/>
        </w:pBdr>
      </w:pPr>
    </w:p>
    <w:p>
      <w:r>
        <w:rPr>
          <w:rFonts w:ascii="Microsoft YaHei" w:hAnsi="Microsoft YaHei"/>
        </w:rPr>
        <w:t xml:space="preserve">&gt; </w:t>
      </w:r>
      <w:r>
        <w:rPr>
          <w:rFonts w:ascii="Microsoft YaHei" w:hAnsi="Microsoft YaHei"/>
          <w:b/>
          <w:color w:val="1A1A1A"/>
        </w:rPr>
        <w:t>免责声明：</w:t>
      </w:r>
      <w:r>
        <w:rPr>
          <w:rFonts w:ascii="Microsoft YaHei" w:hAnsi="Microsoft YaHei"/>
        </w:rPr>
        <w:t xml:space="preserve"> 本报告基于公开数据整理分析，仅供参考，不构成投资建议。股市有风险，投资需谨慎。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587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5"/>
      </w:rPr>
      <w:t xml:space="preserve">— </w:t>
      <w:fldChar w:fldCharType="begin"/>
      <w:instrText xml:space="preserve"> PAGE </w:instrText>
      <w:fldChar w:fldCharType="end"/>
    </w:r>
    <w:r>
      <w:rPr>
        <w:color w:val="999999"/>
        <w:sz w:val="15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99999"/>
        <w:sz w:val="15"/>
      </w:rPr>
      <w:t>大秦铁路  |  数据截止 11:30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