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宁沪高速（600377.SH）午间分析报告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今日A股市场整体情绪偏暖，全市场上涨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>，下跌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>，涨停58只，跌停19只，市场热度评分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>。成交额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>，较前日放量</w:t>
      </w:r>
      <w:r>
        <w:rPr>
          <w:rFonts w:ascii="Microsoft YaHei" w:hAnsi="Microsoft YaHei"/>
          <w:b/>
          <w:color w:val="1A1A1A"/>
        </w:rPr>
        <w:t>+1549亿元</w:t>
      </w:r>
      <w:r>
        <w:rPr>
          <w:rFonts w:ascii="Microsoft YaHei" w:hAnsi="Microsoft YaHei"/>
        </w:rPr>
        <w:t>，显示增量资金进场意愿增强。但赚钱效应仅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，说明涨幅集中在少数个股，涨幅分布主要在1%~2%区间。</w:t>
      </w:r>
    </w:p>
    <w:p>
      <w:r>
        <w:rPr>
          <w:rFonts w:ascii="Microsoft YaHei" w:hAnsi="Microsoft YaHei"/>
        </w:rPr>
        <w:t>交通运输板块（700324.TI）微涨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>，公路与铁路板块（700499.TI）表现强势，涨幅</w:t>
      </w:r>
      <w:r>
        <w:rPr>
          <w:rFonts w:ascii="Microsoft YaHei" w:hAnsi="Microsoft YaHei"/>
          <w:b/>
          <w:color w:val="1A1A1A"/>
        </w:rPr>
        <w:t>+1.07%</w:t>
      </w:r>
      <w:r>
        <w:rPr>
          <w:rFonts w:ascii="Microsoft YaHei" w:hAnsi="Microsoft YaHei"/>
        </w:rPr>
        <w:t>，位居全行业板块</w:t>
      </w:r>
      <w:r>
        <w:rPr>
          <w:rFonts w:ascii="Microsoft YaHei" w:hAnsi="Microsoft YaHei"/>
          <w:b/>
          <w:color w:val="1A1A1A"/>
        </w:rPr>
        <w:t>第115/1158位</w:t>
      </w:r>
      <w:r>
        <w:rPr>
          <w:rFonts w:ascii="Microsoft YaHei" w:hAnsi="Microsoft YaHei"/>
        </w:rPr>
        <w:t>，交通基本设施板块（700380.TI）亦录得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>的涨幅。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12.18元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涨幅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+3.13%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11.85 / 12.22 / 11.81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3.47%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19.19万手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较前日全日放量明显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2,317.7万元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前日全日仅0.28%，放大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1.78倍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11.23倍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前日PE为13.48，估值有所修复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1.50倍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前日PB为1.43，小幅提升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613.6亿元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流通市值463.11亿元</w:t>
            </w:r>
          </w:p>
        </w:tc>
      </w:tr>
    </w:tbl>
    <w:p/>
    <w:p>
      <w:r>
        <w:rPr>
          <w:rFonts w:ascii="Microsoft YaHei" w:hAnsi="Microsoft YaHei"/>
        </w:rPr>
        <w:t>今日宁沪高速高开高走，开盘价11.85元略高于前日收盘11.81元，盘中最高触及</w:t>
      </w:r>
      <w:r>
        <w:rPr>
          <w:rFonts w:ascii="Microsoft YaHei" w:hAnsi="Microsoft YaHei"/>
          <w:b/>
          <w:color w:val="1A1A1A"/>
        </w:rPr>
        <w:t>12.22元</w:t>
      </w:r>
      <w:r>
        <w:rPr>
          <w:rFonts w:ascii="Microsoft YaHei" w:hAnsi="Microsoft YaHei"/>
        </w:rPr>
        <w:t>，涨幅一度超过</w:t>
      </w:r>
      <w:r>
        <w:rPr>
          <w:rFonts w:ascii="Microsoft YaHei" w:hAnsi="Microsoft YaHei"/>
          <w:b/>
          <w:color w:val="1A1A1A"/>
        </w:rPr>
        <w:t>3.5%</w:t>
      </w:r>
      <w:r>
        <w:rPr>
          <w:rFonts w:ascii="Microsoft YaHei" w:hAnsi="Microsoft YaHei"/>
        </w:rPr>
        <w:t>，最终午盘收于</w:t>
      </w:r>
      <w:r>
        <w:rPr>
          <w:rFonts w:ascii="Microsoft YaHei" w:hAnsi="Microsoft YaHei"/>
          <w:b/>
          <w:color w:val="1A1A1A"/>
        </w:rPr>
        <w:t>12.18元</w:t>
      </w:r>
      <w:r>
        <w:rPr>
          <w:rFonts w:ascii="Microsoft YaHei" w:hAnsi="Microsoft YaHei"/>
        </w:rPr>
        <w:t>，涨幅</w:t>
      </w:r>
      <w:r>
        <w:rPr>
          <w:rFonts w:ascii="Microsoft YaHei" w:hAnsi="Microsoft YaHei"/>
          <w:b/>
          <w:color w:val="1A1A1A"/>
        </w:rPr>
        <w:t>+3.13%</w:t>
      </w:r>
      <w:r>
        <w:rPr>
          <w:rFonts w:ascii="Microsoft YaHei" w:hAnsi="Microsoft YaHei"/>
        </w:rPr>
        <w:t>，表现显著优于大盘及所在行业板块。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净流入：2,170.81万元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68分钟</w:t>
      </w:r>
      <w:r>
        <w:rPr>
          <w:rFonts w:ascii="Microsoft YaHei" w:hAnsi="Microsoft YaHei"/>
        </w:rPr>
        <w:t xml:space="preserve"> / 流出分钟数：</w:t>
      </w:r>
      <w:r>
        <w:rPr>
          <w:rFonts w:ascii="Microsoft YaHei" w:hAnsi="Microsoft YaHei"/>
          <w:b/>
          <w:color w:val="1A1A1A"/>
        </w:rPr>
        <w:t>45分钟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324.8万元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280.2万元</w:t>
      </w:r>
    </w:p>
    <w:p>
      <w:pPr>
        <w:pStyle w:val="ListBullet"/>
      </w:pPr>
      <w:r>
        <w:rPr>
          <w:rFonts w:ascii="Microsoft YaHei" w:hAnsi="Microsoft YaHei"/>
        </w:rPr>
        <w:t>流入时长显著多于流出，资金态度偏积极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+726.46万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1,535.33万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808.87万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+1,076.57万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3,697.35万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2,620.78万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+368.29万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1,175.60万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807.31万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+2,171.31万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前一日大单、中单、小单均呈现净流入，合计净流入</w:t>
      </w:r>
      <w:r>
        <w:rPr>
          <w:rFonts w:ascii="Microsoft YaHei" w:hAnsi="Microsoft YaHei"/>
          <w:b/>
          <w:color w:val="1A1A1A"/>
        </w:rPr>
        <w:t>2,171万元</w:t>
      </w:r>
      <w:r>
        <w:rPr>
          <w:rFonts w:ascii="Microsoft YaHei" w:hAnsi="Microsoft YaHei"/>
        </w:rPr>
        <w:t>，其中大单净买入</w:t>
      </w:r>
      <w:r>
        <w:rPr>
          <w:rFonts w:ascii="Microsoft YaHei" w:hAnsi="Microsoft YaHei"/>
          <w:b/>
          <w:color w:val="1A1A1A"/>
        </w:rPr>
        <w:t>726万元</w:t>
      </w:r>
      <w:r>
        <w:rPr>
          <w:rFonts w:ascii="Microsoft YaHei" w:hAnsi="Microsoft YaHei"/>
        </w:rPr>
        <w:t>，中单净买入</w:t>
      </w:r>
      <w:r>
        <w:rPr>
          <w:rFonts w:ascii="Microsoft YaHei" w:hAnsi="Microsoft YaHei"/>
          <w:b/>
          <w:color w:val="1A1A1A"/>
        </w:rPr>
        <w:t>1,077万元</w:t>
      </w:r>
      <w:r>
        <w:rPr>
          <w:rFonts w:ascii="Microsoft YaHei" w:hAnsi="Microsoft YaHei"/>
        </w:rPr>
        <w:t>，机构与大户资金集体参与。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1.20亿元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-2.17%</w:t>
      </w:r>
      <w:r>
        <w:rPr>
          <w:rFonts w:ascii="Microsoft YaHei" w:hAnsi="Microsoft YaHei"/>
        </w:rPr>
        <w:t>），占流通市值比例</w:t>
      </w:r>
      <w:r>
        <w:rPr>
          <w:rFonts w:ascii="Microsoft YaHei" w:hAnsi="Microsoft YaHei"/>
          <w:b/>
          <w:color w:val="1A1A1A"/>
        </w:rPr>
        <w:t>0.26%</w:t>
      </w:r>
      <w:r>
        <w:rPr>
          <w:rFonts w:ascii="Microsoft YaHei" w:hAnsi="Microsoft YaHei"/>
        </w:rPr>
        <w:t>，超过近一年</w:t>
      </w:r>
      <w:r>
        <w:rPr>
          <w:rFonts w:ascii="Microsoft YaHei" w:hAnsi="Microsoft YaHei"/>
          <w:b/>
          <w:color w:val="1A1A1A"/>
        </w:rPr>
        <w:t>70%分位</w:t>
      </w:r>
      <w:r>
        <w:rPr>
          <w:rFonts w:ascii="Microsoft YaHei" w:hAnsi="Microsoft YaHei"/>
        </w:rPr>
        <w:t>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+1.44%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融资余额虽有小幅回落，但仍处于近一年较高分位，说明杠杆资金对公司的中期信心未改变。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  <w:b/>
          <w:color w:val="1A1A1A"/>
        </w:rPr>
        <w:t>当前价：12.18元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12.13元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紧贴MA5运行，短线强势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12.03元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站稳MA10上方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11.83元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明显高于中轨，中线多头排列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12.53元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距上轨仍有约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2.8%</w:t>
            </w:r>
            <w:r>
              <w:rPr>
                <w:rFonts w:ascii="Microsoft YaHei" w:hAnsi="Microsoft YaHei"/>
                <w:sz w:val="18"/>
              </w:rPr>
              <w:t>空间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11.13元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下轨支撑明确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技术结论</w:t>
      </w:r>
      <w:r>
        <w:rPr>
          <w:rFonts w:ascii="Microsoft YaHei" w:hAnsi="Microsoft YaHei"/>
        </w:rPr>
        <w:t>：当前价格位于MA5、MA10、MA20三条均线上方，呈</w:t>
      </w:r>
      <w:r>
        <w:rPr>
          <w:rFonts w:ascii="Microsoft YaHei" w:hAnsi="Microsoft YaHei"/>
          <w:b/>
          <w:color w:val="1A1A1A"/>
        </w:rPr>
        <w:t>典型多头排列</w:t>
      </w:r>
      <w:r>
        <w:rPr>
          <w:rFonts w:ascii="Microsoft YaHei" w:hAnsi="Microsoft YaHei"/>
        </w:rPr>
        <w:t>。布林带开口稳定，股价从中轨向上轨方向运行，偏离度合理，尚未出现超买信号。若午后量能配合，有望向布林带上轨</w:t>
      </w:r>
      <w:r>
        <w:rPr>
          <w:rFonts w:ascii="Microsoft YaHei" w:hAnsi="Microsoft YaHei"/>
          <w:b/>
          <w:color w:val="1A1A1A"/>
        </w:rPr>
        <w:t>12.53元</w:t>
      </w:r>
      <w:r>
        <w:rPr>
          <w:rFonts w:ascii="Microsoft YaHei" w:hAnsi="Microsoft YaHei"/>
        </w:rPr>
        <w:t>发起挑战。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融资买入动态</w:t>
      </w:r>
    </w:p>
    <w:p>
      <w:r>
        <w:rPr>
          <w:rFonts w:ascii="Microsoft YaHei" w:hAnsi="Microsoft YaHei"/>
        </w:rPr>
        <w:t>&gt; 7月28日获融资买入</w:t>
      </w:r>
      <w:r>
        <w:rPr>
          <w:rFonts w:ascii="Microsoft YaHei" w:hAnsi="Microsoft YaHei"/>
          <w:b/>
          <w:color w:val="1A1A1A"/>
        </w:rPr>
        <w:t>501.28万元</w:t>
      </w:r>
      <w:r>
        <w:rPr>
          <w:rFonts w:ascii="Microsoft YaHei" w:hAnsi="Microsoft YaHei"/>
        </w:rPr>
        <w:t>，融资余额</w:t>
      </w:r>
      <w:r>
        <w:rPr>
          <w:rFonts w:ascii="Microsoft YaHei" w:hAnsi="Microsoft YaHei"/>
          <w:b/>
          <w:color w:val="1A1A1A"/>
        </w:rPr>
        <w:t>1.20亿元</w:t>
      </w:r>
      <w:r>
        <w:rPr>
          <w:rFonts w:ascii="Microsoft YaHei" w:hAnsi="Microsoft YaHei"/>
        </w:rPr>
        <w:t>，占流通市值比例</w:t>
      </w:r>
      <w:r>
        <w:rPr>
          <w:rFonts w:ascii="Microsoft YaHei" w:hAnsi="Microsoft YaHei"/>
          <w:b/>
          <w:color w:val="1A1A1A"/>
        </w:rPr>
        <w:t>0.26%</w:t>
      </w:r>
      <w:r>
        <w:rPr>
          <w:rFonts w:ascii="Microsoft YaHei" w:hAnsi="Microsoft YaHei"/>
        </w:rPr>
        <w:t>，超过近一年</w:t>
      </w:r>
      <w:r>
        <w:rPr>
          <w:rFonts w:ascii="Microsoft YaHei" w:hAnsi="Microsoft YaHei"/>
          <w:b/>
          <w:color w:val="1A1A1A"/>
        </w:rPr>
        <w:t>70%分位</w:t>
      </w:r>
      <w:r>
        <w:rPr>
          <w:rFonts w:ascii="Microsoft YaHei" w:hAnsi="Microsoft YaHei"/>
        </w:rPr>
        <w:t>水平。</w:t>
      </w:r>
    </w:p>
    <w:p>
      <w:r>
        <w:rPr>
          <w:rFonts w:ascii="Microsoft YaHei" w:hAnsi="Microsoft YaHei"/>
        </w:rPr>
        <w:t>融资余额处于历史较高分位，反映出杠杆资金对公司基本面的认可。虽然前一日融资余额环比小幅下降2.17%，但绝对值仍维持在</w:t>
      </w:r>
      <w:r>
        <w:rPr>
          <w:rFonts w:ascii="Microsoft YaHei" w:hAnsi="Microsoft YaHei"/>
          <w:b/>
          <w:color w:val="1A1A1A"/>
        </w:rPr>
        <w:t>1.20亿元</w:t>
      </w:r>
      <w:r>
        <w:rPr>
          <w:rFonts w:ascii="Microsoft YaHei" w:hAnsi="Microsoft YaHei"/>
        </w:rPr>
        <w:t>以上，整体融资情绪稳定偏积极。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ESG评级表现</w:t>
      </w:r>
    </w:p>
    <w:p>
      <w:r>
        <w:rPr>
          <w:rFonts w:ascii="Microsoft YaHei" w:hAnsi="Microsoft YaHei"/>
        </w:rPr>
        <w:t>&gt; 宁沪高速连续获得</w:t>
      </w:r>
      <w:r>
        <w:rPr>
          <w:rFonts w:ascii="Microsoft YaHei" w:hAnsi="Microsoft YaHei"/>
          <w:b/>
          <w:color w:val="1A1A1A"/>
        </w:rPr>
        <w:t>Wind ESG AA评级</w:t>
      </w:r>
      <w:r>
        <w:rPr>
          <w:rFonts w:ascii="Microsoft YaHei" w:hAnsi="Microsoft YaHei"/>
        </w:rPr>
        <w:t>，综合得分</w:t>
      </w:r>
      <w:r>
        <w:rPr>
          <w:rFonts w:ascii="Microsoft YaHei" w:hAnsi="Microsoft YaHei"/>
          <w:b/>
          <w:color w:val="1A1A1A"/>
        </w:rPr>
        <w:t>8.03分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作为收费公路龙头企业，公司在ESG（环境、社会和治理）方面持续获得高评级，有助于提升长期机构投资者的配置意愿，对股价形成底部支撑。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宁沪高速在多个重要板块指数中排名靠前：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公路与铁路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5/24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98/319</w:t>
            </w:r>
          </w:p>
        </w:tc>
      </w:tr>
    </w:tbl>
    <w:p/>
    <w:p>
      <w:r>
        <w:rPr>
          <w:rFonts w:ascii="Microsoft YaHei" w:hAnsi="Microsoft YaHei"/>
        </w:rPr>
        <w:t>板块联动方面，同属收费公路赛道的</w:t>
      </w:r>
      <w:r>
        <w:rPr>
          <w:rFonts w:ascii="Microsoft YaHei" w:hAnsi="Microsoft YaHei"/>
          <w:b/>
          <w:color w:val="1A1A1A"/>
        </w:rPr>
        <w:t>皖通高速（+8.87%）</w:t>
      </w:r>
      <w:r>
        <w:rPr>
          <w:rFonts w:ascii="Microsoft YaHei" w:hAnsi="Microsoft YaHei"/>
        </w:rPr>
        <w:t>领涨板块，</w:t>
      </w:r>
      <w:r>
        <w:rPr>
          <w:rFonts w:ascii="Microsoft YaHei" w:hAnsi="Microsoft YaHei"/>
          <w:b/>
          <w:color w:val="1A1A1A"/>
        </w:rPr>
        <w:t>山东高速（+5.49%）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招商公路（+3.14%）</w:t>
      </w:r>
      <w:r>
        <w:rPr>
          <w:rFonts w:ascii="Microsoft YaHei" w:hAnsi="Microsoft YaHei"/>
        </w:rPr>
        <w:t>紧随其后，宁沪高速涨幅</w:t>
      </w:r>
      <w:r>
        <w:rPr>
          <w:rFonts w:ascii="Microsoft YaHei" w:hAnsi="Microsoft YaHei"/>
          <w:b/>
          <w:color w:val="1A1A1A"/>
        </w:rPr>
        <w:t>+3.13%</w:t>
      </w:r>
      <w:r>
        <w:rPr>
          <w:rFonts w:ascii="Microsoft YaHei" w:hAnsi="Microsoft YaHei"/>
        </w:rPr>
        <w:t>与招商公路接近，板块内呈现</w:t>
      </w:r>
      <w:r>
        <w:rPr>
          <w:rFonts w:ascii="Microsoft YaHei" w:hAnsi="Microsoft YaHei"/>
          <w:b/>
          <w:color w:val="1A1A1A"/>
        </w:rPr>
        <w:t>普涨格局</w:t>
      </w:r>
      <w:r>
        <w:rPr>
          <w:rFonts w:ascii="Microsoft YaHei" w:hAnsi="Microsoft YaHei"/>
        </w:rPr>
        <w:t>，显示资金对公路板块存在板块性配置需求。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：今日午间涨幅</w:t>
      </w:r>
      <w:r>
        <w:rPr>
          <w:rFonts w:ascii="Microsoft YaHei" w:hAnsi="Microsoft YaHei"/>
          <w:b/>
          <w:color w:val="1A1A1A"/>
        </w:rPr>
        <w:t>+3.13%</w:t>
      </w:r>
      <w:r>
        <w:rPr>
          <w:rFonts w:ascii="Microsoft YaHei" w:hAnsi="Microsoft YaHei"/>
        </w:rPr>
        <w:t>，成交量较前日全日放大</w:t>
      </w:r>
      <w:r>
        <w:rPr>
          <w:rFonts w:ascii="Microsoft YaHei" w:hAnsi="Microsoft YaHei"/>
          <w:b/>
          <w:color w:val="1A1A1A"/>
        </w:rPr>
        <w:t>1.78倍</w:t>
      </w:r>
      <w:r>
        <w:rPr>
          <w:rFonts w:ascii="Microsoft YaHei" w:hAnsi="Microsoft YaHei"/>
        </w:rPr>
        <w:t>，量比</w:t>
      </w:r>
      <w:r>
        <w:rPr>
          <w:rFonts w:ascii="Microsoft YaHei" w:hAnsi="Microsoft YaHei"/>
          <w:b/>
          <w:color w:val="1A1A1A"/>
        </w:rPr>
        <w:t>1.3</w:t>
      </w:r>
      <w:r>
        <w:rPr>
          <w:rFonts w:ascii="Microsoft YaHei" w:hAnsi="Microsoft YaHei"/>
        </w:rPr>
        <w:t>，量价齐升，资金参与度明显提升。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>：今日半日净流入</w:t>
      </w:r>
      <w:r>
        <w:rPr>
          <w:rFonts w:ascii="Microsoft YaHei" w:hAnsi="Microsoft YaHei"/>
          <w:b/>
          <w:color w:val="1A1A1A"/>
        </w:rPr>
        <w:t>2,171万元</w:t>
      </w:r>
      <w:r>
        <w:rPr>
          <w:rFonts w:ascii="Microsoft YaHei" w:hAnsi="Microsoft YaHei"/>
        </w:rPr>
        <w:t>，与前一日全日净流入量级相当，资金进场节奏加快。大单与中单连续两日净流入，机构资金态度明确。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技术形态健康</w:t>
      </w:r>
      <w:r>
        <w:rPr>
          <w:rFonts w:ascii="Microsoft YaHei" w:hAnsi="Microsoft YaHei"/>
        </w:rPr>
        <w:t>：股价站稳MA5/MA10/MA20三条均线，多头排列清晰，距布林上轨12.53元仍有</w:t>
      </w:r>
      <w:r>
        <w:rPr>
          <w:rFonts w:ascii="Microsoft YaHei" w:hAnsi="Microsoft YaHei"/>
          <w:b/>
          <w:color w:val="1A1A1A"/>
        </w:rPr>
        <w:t>约2.8%</w:t>
      </w:r>
      <w:r>
        <w:rPr>
          <w:rFonts w:ascii="Microsoft YaHei" w:hAnsi="Microsoft YaHei"/>
        </w:rPr>
        <w:t>上行空间，短线技术压力不大。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板块共振效应</w:t>
      </w:r>
      <w:r>
        <w:rPr>
          <w:rFonts w:ascii="Microsoft YaHei" w:hAnsi="Microsoft YaHei"/>
        </w:rPr>
        <w:t>：公路与铁路板块整体走强，皖通高速领涨带动板块人气，形成正向联动。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估值仍有吸引力</w:t>
      </w:r>
      <w:r>
        <w:rPr>
          <w:rFonts w:ascii="Microsoft YaHei" w:hAnsi="Microsoft YaHei"/>
        </w:rPr>
        <w:t>：动态市盈率</w:t>
      </w:r>
      <w:r>
        <w:rPr>
          <w:rFonts w:ascii="Microsoft YaHei" w:hAnsi="Microsoft YaHei"/>
          <w:b/>
          <w:color w:val="1A1A1A"/>
        </w:rPr>
        <w:t>11.23倍</w:t>
      </w:r>
      <w:r>
        <w:rPr>
          <w:rFonts w:ascii="Microsoft YaHei" w:hAnsi="Microsoft YaHei"/>
        </w:rPr>
        <w:t>，市净率</w:t>
      </w:r>
      <w:r>
        <w:rPr>
          <w:rFonts w:ascii="Microsoft YaHei" w:hAnsi="Microsoft YaHei"/>
          <w:b/>
          <w:color w:val="1A1A1A"/>
        </w:rPr>
        <w:t>1.50倍</w:t>
      </w:r>
      <w:r>
        <w:rPr>
          <w:rFonts w:ascii="Microsoft YaHei" w:hAnsi="Microsoft YaHei"/>
        </w:rPr>
        <w:t>，在高速公路行业中处于合理偏低水平，叠加ESG高分评级，对中长线资金具备配置吸引力。</w:t>
      </w:r>
    </w:p>
    <w:p>
      <w:r>
        <w:rPr>
          <w:rFonts w:ascii="Microsoft YaHei" w:hAnsi="Microsoft YaHei"/>
        </w:rPr>
        <w:t xml:space="preserve">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：需关注午后大盘能否延续强势，以及布林上轨12.53元附近的短线技术压力；另全球原油价格大跌（布伦特原油</w:t>
      </w:r>
      <w:r>
        <w:rPr>
          <w:rFonts w:ascii="Microsoft YaHei" w:hAnsi="Microsoft YaHei"/>
          <w:b/>
          <w:color w:val="1A1A1A"/>
        </w:rPr>
        <w:t>-4.83%</w:t>
      </w:r>
      <w:r>
        <w:rPr>
          <w:rFonts w:ascii="Microsoft YaHei" w:hAnsi="Microsoft YaHei"/>
        </w:rPr>
        <w:t>）对运输成本端的影响需持续跟踪。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*报告生成时间：2026年7月29日 午间 | 数据来源：公开市场数据 | 投资有风险，入市需谨慎*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宁沪高速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