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所有文章正文均返回为空，我将基于标题、摘要及全部盘中数据进行综合研判，撰写以下午间分析报告。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宁波港（601018.SH）午间分析报告</w:t>
      </w:r>
    </w:p>
    <w:p>
      <w:r>
        <w:rPr>
          <w:rFonts w:ascii="Microsoft YaHei" w:hAnsi="Microsoft YaHei"/>
          <w:b/>
          <w:color w:val="1A1A1A"/>
        </w:rPr>
        <w:t>数据截止：2026-07-29 11:30 | 报告类型：午间收盘分析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今日全市场情绪整体偏暖。全市场上涨占比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，上涨 </w:t>
      </w:r>
      <w:r>
        <w:rPr>
          <w:rFonts w:ascii="Microsoft YaHei" w:hAnsi="Microsoft YaHei"/>
          <w:b/>
          <w:color w:val="1A1A1A"/>
        </w:rPr>
        <w:t>3404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  <w:color w:val="1A1A1A"/>
        </w:rPr>
        <w:t>2018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58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  <w:color w:val="1A1A1A"/>
        </w:rPr>
        <w:t>19</w:t>
      </w:r>
      <w:r>
        <w:rPr>
          <w:rFonts w:ascii="Microsoft YaHei" w:hAnsi="Microsoft YaHei"/>
        </w:rPr>
        <w:t xml:space="preserve"> 只。市场热度评分 </w:t>
      </w:r>
      <w:r>
        <w:rPr>
          <w:rFonts w:ascii="Microsoft YaHei" w:hAnsi="Microsoft YaHei"/>
          <w:b/>
          <w:color w:val="1A1A1A"/>
        </w:rPr>
        <w:t>56</w:t>
      </w:r>
      <w:r>
        <w:rPr>
          <w:rFonts w:ascii="Microsoft YaHei" w:hAnsi="Microsoft YaHei"/>
        </w:rPr>
        <w:t xml:space="preserve">（高），成交额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，涨停梯队中二板晋级率 </w:t>
      </w:r>
      <w:r>
        <w:rPr>
          <w:rFonts w:ascii="Microsoft YaHei" w:hAnsi="Microsoft YaHei"/>
          <w:b/>
          <w:color w:val="1A1A1A"/>
        </w:rPr>
        <w:t>23%</w:t>
      </w:r>
      <w:r>
        <w:rPr>
          <w:rFonts w:ascii="Microsoft YaHei" w:hAnsi="Microsoft YaHei"/>
        </w:rPr>
        <w:t xml:space="preserve">、三板晋级率 </w:t>
      </w:r>
      <w:r>
        <w:rPr>
          <w:rFonts w:ascii="Microsoft YaHei" w:hAnsi="Microsoft YaHei"/>
          <w:b/>
          <w:color w:val="1A1A1A"/>
        </w:rPr>
        <w:t>33%</w:t>
      </w:r>
      <w:r>
        <w:rPr>
          <w:rFonts w:ascii="Microsoft YaHei" w:hAnsi="Microsoft YaHei"/>
        </w:rPr>
        <w:t>，短线情绪尚可。</w:t>
      </w:r>
    </w:p>
    <w:p>
      <w:r>
        <w:rPr>
          <w:rFonts w:ascii="Microsoft YaHei" w:hAnsi="Microsoft YaHei"/>
        </w:rPr>
        <w:t xml:space="preserve">板块层面，运输（A股）板块微涨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 xml:space="preserve">，交通基本设施（A股）板块上涨 </w:t>
      </w:r>
      <w:r>
        <w:rPr>
          <w:rFonts w:ascii="Microsoft YaHei" w:hAnsi="Microsoft YaHei"/>
          <w:b/>
          <w:color w:val="1A1A1A"/>
        </w:rPr>
        <w:t>+0.87%</w:t>
      </w:r>
      <w:r>
        <w:rPr>
          <w:rFonts w:ascii="Microsoft YaHei" w:hAnsi="Microsoft YaHei"/>
        </w:rPr>
        <w:t xml:space="preserve">（排名 </w:t>
      </w:r>
      <w:r>
        <w:rPr>
          <w:rFonts w:ascii="Microsoft YaHei" w:hAnsi="Microsoft YaHei"/>
          <w:b/>
          <w:color w:val="1A1A1A"/>
        </w:rPr>
        <w:t>137/1158</w:t>
      </w:r>
      <w:r>
        <w:rPr>
          <w:rFonts w:ascii="Microsoft YaHei" w:hAnsi="Microsoft YaHei"/>
        </w:rPr>
        <w:t xml:space="preserve">），海港与服务（A股）板块上涨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 xml:space="preserve">（排名 </w:t>
      </w:r>
      <w:r>
        <w:rPr>
          <w:rFonts w:ascii="Microsoft YaHei" w:hAnsi="Microsoft YaHei"/>
          <w:b/>
          <w:color w:val="1A1A1A"/>
        </w:rPr>
        <w:t>163/1158</w:t>
      </w:r>
      <w:r>
        <w:rPr>
          <w:rFonts w:ascii="Microsoft YaHei" w:hAnsi="Microsoft YaHei"/>
        </w:rPr>
        <w:t>），港口板块整体表现强于大市。宁波港在行业板块中排名处于中上水平。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3.42元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小幅收红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3.40 / 3.45 / 3.39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91.13万手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较前日全天显著放量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3,122万元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半日已超昨日全天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昨日全天仅 0.23%，放量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2.06倍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波动温和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高于均值，交投活跃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收盘略高于均价，买盘略占优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估值方面</w:t>
      </w:r>
      <w:r>
        <w:rPr>
          <w:rFonts w:ascii="Microsoft YaHei" w:hAnsi="Microsoft YaHei"/>
        </w:rPr>
        <w:t xml:space="preserve">，动态市盈率 </w:t>
      </w:r>
      <w:r>
        <w:rPr>
          <w:rFonts w:ascii="Microsoft YaHei" w:hAnsi="Microsoft YaHei"/>
          <w:b/>
          <w:color w:val="1A1A1A"/>
        </w:rPr>
        <w:t>14.3倍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0.83倍</w:t>
      </w:r>
      <w:r>
        <w:rPr>
          <w:rFonts w:ascii="Microsoft YaHei" w:hAnsi="Microsoft YaHei"/>
        </w:rPr>
        <w:t xml:space="preserve">，处于破净状态。总市值 </w:t>
      </w:r>
      <w:r>
        <w:rPr>
          <w:rFonts w:ascii="Microsoft YaHei" w:hAnsi="Microsoft YaHei"/>
          <w:b/>
          <w:color w:val="1A1A1A"/>
        </w:rPr>
        <w:t>669.23亿元</w:t>
      </w:r>
      <w:r>
        <w:rPr>
          <w:rFonts w:ascii="Microsoft YaHei" w:hAnsi="Microsoft YaHei"/>
        </w:rPr>
        <w:t xml:space="preserve">，流通市值 </w:t>
      </w:r>
      <w:r>
        <w:rPr>
          <w:rFonts w:ascii="Microsoft YaHei" w:hAnsi="Microsoft YaHei"/>
          <w:b/>
          <w:color w:val="1A1A1A"/>
        </w:rPr>
        <w:t>669.23亿元</w:t>
      </w:r>
      <w:r>
        <w:rPr>
          <w:rFonts w:ascii="Microsoft YaHei" w:hAnsi="Microsoft YaHei"/>
        </w:rPr>
        <w:t>，属于大市值蓝筹品种。</w:t>
      </w:r>
    </w:p>
    <w:p>
      <w:r>
        <w:rPr>
          <w:rFonts w:ascii="Microsoft YaHei" w:hAnsi="Microsoft YaHei"/>
          <w:b/>
          <w:color w:val="1A1A1A"/>
        </w:rPr>
        <w:t>内外盘</w:t>
      </w:r>
      <w:r>
        <w:rPr>
          <w:rFonts w:ascii="Microsoft YaHei" w:hAnsi="Microsoft YaHei"/>
        </w:rPr>
        <w:t xml:space="preserve">方面，外盘 </w:t>
      </w:r>
      <w:r>
        <w:rPr>
          <w:rFonts w:ascii="Microsoft YaHei" w:hAnsi="Microsoft YaHei"/>
          <w:b/>
          <w:color w:val="1A1A1A"/>
        </w:rPr>
        <w:t>46.46万手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44.67万手</w:t>
      </w:r>
      <w:r>
        <w:rPr>
          <w:rFonts w:ascii="Microsoft YaHei" w:hAnsi="Microsoft YaHei"/>
        </w:rPr>
        <w:t xml:space="preserve">，外盘占比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，买方力量略占优势。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r>
        <w:rPr>
          <w:rFonts w:ascii="Microsoft YaHei" w:hAnsi="Microsoft YaHei"/>
        </w:rPr>
        <w:t xml:space="preserve">今日午间收盘合计净流入 </w:t>
      </w:r>
      <w:r>
        <w:rPr>
          <w:rFonts w:ascii="Microsoft YaHei" w:hAnsi="Microsoft YaHei"/>
          <w:b/>
          <w:color w:val="1A1A1A"/>
        </w:rPr>
        <w:t>+1,796.46万元</w:t>
      </w:r>
      <w:r>
        <w:rPr>
          <w:rFonts w:ascii="Microsoft YaHei" w:hAnsi="Microsoft YaHei"/>
        </w:rPr>
        <w:t xml:space="preserve">。在统计的 </w:t>
      </w:r>
      <w:r>
        <w:rPr>
          <w:rFonts w:ascii="Microsoft YaHei" w:hAnsi="Microsoft YaHei"/>
          <w:b/>
          <w:color w:val="1A1A1A"/>
        </w:rPr>
        <w:t>113分钟</w:t>
      </w:r>
      <w:r>
        <w:rPr>
          <w:rFonts w:ascii="Microsoft YaHei" w:hAnsi="Microsoft YaHei"/>
        </w:rPr>
        <w:t xml:space="preserve"> 内，资金流入 </w:t>
      </w:r>
      <w:r>
        <w:rPr>
          <w:rFonts w:ascii="Microsoft YaHei" w:hAnsi="Microsoft YaHei"/>
          <w:b/>
          <w:color w:val="1A1A1A"/>
        </w:rPr>
        <w:t>75分钟</w:t>
      </w:r>
      <w:r>
        <w:rPr>
          <w:rFonts w:ascii="Microsoft YaHei" w:hAnsi="Microsoft YaHei"/>
        </w:rPr>
        <w:t xml:space="preserve">、流出 </w:t>
      </w:r>
      <w:r>
        <w:rPr>
          <w:rFonts w:ascii="Microsoft YaHei" w:hAnsi="Microsoft YaHei"/>
          <w:b/>
          <w:color w:val="1A1A1A"/>
        </w:rPr>
        <w:t>38分钟</w:t>
      </w:r>
      <w:r>
        <w:rPr>
          <w:rFonts w:ascii="Microsoft YaHei" w:hAnsi="Microsoft YaHei"/>
        </w:rPr>
        <w:t xml:space="preserve">，流入时间占比 </w:t>
      </w:r>
      <w:r>
        <w:rPr>
          <w:rFonts w:ascii="Microsoft YaHei" w:hAnsi="Microsoft YaHei"/>
          <w:b/>
          <w:color w:val="1A1A1A"/>
        </w:rPr>
        <w:t>66%</w:t>
      </w:r>
      <w:r>
        <w:rPr>
          <w:rFonts w:ascii="Microsoft YaHei" w:hAnsi="Microsoft YaHei"/>
        </w:rPr>
        <w:t xml:space="preserve">，说明资金日内持续净买入意愿较强。最大单分钟流入 </w:t>
      </w:r>
      <w:r>
        <w:rPr>
          <w:rFonts w:ascii="Microsoft YaHei" w:hAnsi="Microsoft YaHei"/>
          <w:b/>
          <w:color w:val="1A1A1A"/>
        </w:rPr>
        <w:t>350.6万元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362.7万元</w:t>
      </w:r>
      <w:r>
        <w:rPr>
          <w:rFonts w:ascii="Microsoft YaHei" w:hAnsi="Microsoft YaHei"/>
        </w:rPr>
        <w:t>，单笔极端波动可控。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+573.15万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2,608.78万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2,035.64万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+606.58万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2,044.40万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1,437.82万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+615.71万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1,097.65万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481.94万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+1,795.44万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昨日各类资金均呈净流入，大单、中单、小单同步流入，</w:t>
      </w:r>
      <w:r>
        <w:rPr>
          <w:rFonts w:ascii="Microsoft YaHei" w:hAnsi="Microsoft YaHei"/>
          <w:b/>
          <w:color w:val="1A1A1A"/>
        </w:rPr>
        <w:t>无明显的资金对倒或分歧</w:t>
      </w:r>
      <w:r>
        <w:rPr>
          <w:rFonts w:ascii="Microsoft YaHei" w:hAnsi="Microsoft YaHei"/>
        </w:rPr>
        <w:t>，筹码结构较为健康。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-0.04%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+4.52%</w:t>
            </w:r>
          </w:p>
        </w:tc>
      </w:tr>
    </w:tbl>
    <w:p/>
    <w:p>
      <w:r>
        <w:rPr>
          <w:rFonts w:ascii="Microsoft YaHei" w:hAnsi="Microsoft YaHei"/>
        </w:rPr>
        <w:t>融资余额基本持平，融券余额基数极低（仅100万级别），做空力量微乎其微。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3.44元</w:t>
      </w:r>
      <w:r>
        <w:rPr>
          <w:rFonts w:ascii="Microsoft YaHei" w:hAnsi="Microsoft YaHei"/>
        </w:rPr>
        <w:t>，均线系统呈典型的多头排列：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3.41元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短线支撑有效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3.38元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中期支撑稳固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3.32元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趋势明显偏多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布林带</w:t>
      </w:r>
      <w:r>
        <w:rPr>
          <w:rFonts w:ascii="Microsoft YaHei" w:hAnsi="Microsoft YaHei"/>
        </w:rPr>
        <w:t xml:space="preserve">方面，上轨位于 </w:t>
      </w:r>
      <w:r>
        <w:rPr>
          <w:rFonts w:ascii="Microsoft YaHei" w:hAnsi="Microsoft YaHei"/>
          <w:b/>
          <w:color w:val="1A1A1A"/>
        </w:rPr>
        <w:t>3.48元</w:t>
      </w:r>
      <w:r>
        <w:rPr>
          <w:rFonts w:ascii="Microsoft YaHei" w:hAnsi="Microsoft YaHei"/>
        </w:rPr>
        <w:t xml:space="preserve">，下轨位于 </w:t>
      </w:r>
      <w:r>
        <w:rPr>
          <w:rFonts w:ascii="Microsoft YaHei" w:hAnsi="Microsoft YaHei"/>
          <w:b/>
          <w:color w:val="1A1A1A"/>
        </w:rPr>
        <w:t>3.16元</w:t>
      </w:r>
      <w:r>
        <w:rPr>
          <w:rFonts w:ascii="Microsoft YaHei" w:hAnsi="Microsoft YaHei"/>
        </w:rPr>
        <w:t xml:space="preserve">，当前价 </w:t>
      </w:r>
      <w:r>
        <w:rPr>
          <w:rFonts w:ascii="Microsoft YaHei" w:hAnsi="Microsoft YaHei"/>
          <w:b/>
          <w:color w:val="1A1A1A"/>
        </w:rPr>
        <w:t>3.44元</w:t>
      </w:r>
      <w:r>
        <w:rPr>
          <w:rFonts w:ascii="Microsoft YaHei" w:hAnsi="Microsoft YaHei"/>
        </w:rPr>
        <w:t xml:space="preserve"> 距上轨仅 </w:t>
      </w:r>
      <w:r>
        <w:rPr>
          <w:rFonts w:ascii="Microsoft YaHei" w:hAnsi="Microsoft YaHei"/>
          <w:b/>
          <w:color w:val="1A1A1A"/>
        </w:rPr>
        <w:t>1.2%</w:t>
      </w:r>
      <w:r>
        <w:rPr>
          <w:rFonts w:ascii="Microsoft YaHei" w:hAnsi="Microsoft YaHei"/>
        </w:rPr>
        <w:t>，已运行至布林带上方强势区域，接近上轨压力位。若后续量能配合不上，短线可能在上轨附近承压震荡。</w:t>
      </w:r>
    </w:p>
    <w:p>
      <w:r>
        <w:rPr>
          <w:rFonts w:ascii="Microsoft YaHei" w:hAnsi="Microsoft YaHei"/>
          <w:b/>
          <w:color w:val="1A1A1A"/>
        </w:rPr>
        <w:t>综合判断</w:t>
      </w:r>
      <w:r>
        <w:rPr>
          <w:rFonts w:ascii="Microsoft YaHei" w:hAnsi="Microsoft YaHei"/>
        </w:rPr>
        <w:t>：股价站稳 MA5/MA10/MA20 三条均线，短期趋势偏多，但已逼近布林上轨（3.48元），存在技术性阻力。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近期宁波港相关的核心事件如下：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董事长提议2026年中期分红（核心利好）</w:t>
      </w:r>
    </w:p>
    <w:p>
      <w:r>
        <w:rPr>
          <w:rFonts w:ascii="Microsoft YaHei" w:hAnsi="Microsoft YaHei"/>
          <w:b/>
          <w:color w:val="1A1A1A"/>
        </w:rPr>
        <w:t>事件</w:t>
      </w:r>
      <w:r>
        <w:rPr>
          <w:rFonts w:ascii="Microsoft YaHei" w:hAnsi="Microsoft YaHei"/>
        </w:rPr>
        <w:t>：董事长朱苗提议实施2026年中期利润分配方案，</w:t>
      </w:r>
      <w:r>
        <w:rPr>
          <w:rFonts w:ascii="Microsoft YaHei" w:hAnsi="Microsoft YaHei"/>
          <w:b/>
          <w:color w:val="1A1A1A"/>
        </w:rPr>
        <w:t>分红比例不低于半年度可分配利润的30%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这是公司首次在半年度层面推出分红预案，体现了管理层对股东回报的重视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不低于30%</w:t>
      </w:r>
      <w:r>
        <w:rPr>
          <w:rFonts w:ascii="Microsoft YaHei" w:hAnsi="Microsoft YaHei"/>
        </w:rPr>
        <w:t xml:space="preserve"> 的分红比例在港口行业中处于较高水平，信号积极</w:t>
      </w:r>
    </w:p>
    <w:p>
      <w:pPr>
        <w:pStyle w:val="ListBullet"/>
      </w:pPr>
      <w:r>
        <w:rPr>
          <w:rFonts w:ascii="Microsoft YaHei" w:hAnsi="Microsoft YaHei"/>
        </w:rPr>
        <w:t>在当前市场鼓励分红、注重股东回报的政策环境下，此举有望获得市场正面反馈</w:t>
      </w:r>
    </w:p>
    <w:p>
      <w:pPr>
        <w:pStyle w:val="ListBullet"/>
      </w:pPr>
      <w:r>
        <w:rPr>
          <w:rFonts w:ascii="Microsoft YaHei" w:hAnsi="Microsoft YaHei"/>
        </w:rPr>
        <w:t xml:space="preserve">该公告于昨日（7月28日）盘后发布，今日盘中股价温和上涨 </w:t>
      </w:r>
      <w:r>
        <w:rPr>
          <w:rFonts w:ascii="Microsoft YaHei" w:hAnsi="Microsoft YaHei"/>
          <w:b/>
          <w:color w:val="1A1A1A"/>
        </w:rPr>
        <w:t>+0.58%</w:t>
      </w:r>
      <w:r>
        <w:rPr>
          <w:rFonts w:ascii="Microsoft YaHei" w:hAnsi="Microsoft YaHei"/>
        </w:rPr>
        <w:t>，市场已开始消化这一利好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2."世界一流强港建设再添新引擎"（中长期利好）</w:t>
      </w:r>
    </w:p>
    <w:p>
      <w:r>
        <w:rPr>
          <w:rFonts w:ascii="Microsoft YaHei" w:hAnsi="Microsoft YaHei"/>
          <w:b/>
          <w:color w:val="1A1A1A"/>
        </w:rPr>
        <w:t>事件摘要</w:t>
      </w:r>
      <w:r>
        <w:rPr>
          <w:rFonts w:ascii="Microsoft YaHei" w:hAnsi="Microsoft YaHei"/>
        </w:rPr>
        <w:t>：有媒体报道关于世界一流强港建设的正面信息。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：作为全球货物吞吐量第一大港——宁波舟山港的运营主体，任何关于港口基础设施升级、吞吐能力提升的政策或项目进展，均对公司构成中长期利好。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融资数据（中性偏利好）</w:t>
      </w:r>
    </w:p>
    <w:p>
      <w:r>
        <w:rPr>
          <w:rFonts w:ascii="Microsoft YaHei" w:hAnsi="Microsoft YaHei"/>
        </w:rPr>
        <w:t xml:space="preserve">7月28日融资买入 </w:t>
      </w:r>
      <w:r>
        <w:rPr>
          <w:rFonts w:ascii="Microsoft YaHei" w:hAnsi="Microsoft YaHei"/>
          <w:b/>
          <w:color w:val="1A1A1A"/>
        </w:rPr>
        <w:t>1,415.61万元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2.87亿元</w:t>
      </w:r>
      <w:r>
        <w:rPr>
          <w:rFonts w:ascii="Microsoft YaHei" w:hAnsi="Microsoft YaHei"/>
        </w:rPr>
        <w:t xml:space="preserve">，占流通市值比例 </w:t>
      </w:r>
      <w:r>
        <w:rPr>
          <w:rFonts w:ascii="Microsoft YaHei" w:hAnsi="Microsoft YaHei"/>
          <w:b/>
          <w:color w:val="1A1A1A"/>
        </w:rPr>
        <w:t>0.43%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40%分位</w:t>
      </w:r>
      <w:r>
        <w:rPr>
          <w:rFonts w:ascii="Microsoft YaHei" w:hAnsi="Microsoft YaHei"/>
        </w:rPr>
        <w:t>水平。融资盘占比较低，说明杠杆资金尚未大量介入，后续存在加仓空间。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 市场整体氛围</w:t>
      </w:r>
    </w:p>
    <w:p>
      <w:r>
        <w:rPr>
          <w:rFonts w:ascii="Microsoft YaHei" w:hAnsi="Microsoft YaHei"/>
        </w:rPr>
        <w:t xml:space="preserve">逾 </w:t>
      </w:r>
      <w:r>
        <w:rPr>
          <w:rFonts w:ascii="Microsoft YaHei" w:hAnsi="Microsoft YaHei"/>
          <w:b/>
          <w:color w:val="1A1A1A"/>
        </w:rPr>
        <w:t>40家</w:t>
      </w:r>
      <w:r>
        <w:rPr>
          <w:rFonts w:ascii="Microsoft YaHei" w:hAnsi="Microsoft YaHei"/>
        </w:rPr>
        <w:t xml:space="preserve"> 沪市公司近期集中发布回购、增持、分红等利好，宁波港作为其中一员，受益于整体市场对"高分红蓝筹"的偏好情绪。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宁波港在所属各板块中的表现：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244/319（偏后）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157/197（偏后）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60/121（中上）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29/47（中上）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海港与服务(A股)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12/19（中上）</w:t>
            </w:r>
          </w:p>
        </w:tc>
      </w:tr>
    </w:tbl>
    <w:p/>
    <w:p>
      <w:r>
        <w:rPr>
          <w:rFonts w:ascii="Microsoft YaHei" w:hAnsi="Microsoft YaHei"/>
        </w:rPr>
        <w:t xml:space="preserve">港口/交通板块今日整体跑输沪深300大盘（+1.57%），但宁波港 </w:t>
      </w:r>
      <w:r>
        <w:rPr>
          <w:rFonts w:ascii="Microsoft YaHei" w:hAnsi="Microsoft YaHei"/>
          <w:b/>
          <w:color w:val="1A1A1A"/>
        </w:rPr>
        <w:t>+0.58%</w:t>
      </w:r>
      <w:r>
        <w:rPr>
          <w:rFonts w:ascii="Microsoft YaHei" w:hAnsi="Microsoft YaHei"/>
        </w:rPr>
        <w:t xml:space="preserve"> 的涨幅与海港服务板块涨幅（+0.60%）基本同步，未出现明显超额或落后。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全市场人气较好，成交量放大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低开高走，量比1.35，温和放量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日内持续净流入，大小单同步流入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多头排列，但接近布林上轨压力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中期分红提案为重大利好，港口建设长期正面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14.3倍，PB 0.83倍（破净），安全边际充足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今日宁波港在中期分红重大利好驱动下，低开高走，收涨 </w:t>
      </w:r>
      <w:r>
        <w:rPr>
          <w:rFonts w:ascii="Microsoft YaHei" w:hAnsi="Microsoft YaHei"/>
          <w:b/>
          <w:color w:val="1A1A1A"/>
        </w:rPr>
        <w:t>+0.58%</w:t>
      </w:r>
      <w:r>
        <w:rPr>
          <w:rFonts w:ascii="Microsoft YaHei" w:hAnsi="Microsoft YaHei"/>
        </w:rPr>
        <w:t xml:space="preserve">，半日成交量已达昨日全天的 </w:t>
      </w:r>
      <w:r>
        <w:rPr>
          <w:rFonts w:ascii="Microsoft YaHei" w:hAnsi="Microsoft YaHei"/>
          <w:b/>
          <w:color w:val="1A1A1A"/>
        </w:rPr>
        <w:t>2.06倍</w:t>
      </w:r>
      <w:r>
        <w:rPr>
          <w:rFonts w:ascii="Microsoft YaHei" w:hAnsi="Microsoft YaHei"/>
        </w:rPr>
        <w:t>，量价配合健康。资金面上日内净流入持续，大小单无分歧，筹码结构良好。技术面上均线多头排列提供支撑，但股价已运行至布林带上轨（3.48元）附近，短线存在技术压力。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短线上</w:t>
      </w:r>
      <w:r>
        <w:rPr>
          <w:rFonts w:ascii="Microsoft YaHei" w:hAnsi="Microsoft YaHei"/>
        </w:rPr>
        <w:t>，中期分红提案构成情绪催化，叠加放量突破信号，有望继续向布林上轨（3.48元）发起挑战，但需关注能否有效放量突破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中线看</w:t>
      </w:r>
      <w:r>
        <w:rPr>
          <w:rFonts w:ascii="Microsoft YaHei" w:hAnsi="Microsoft YaHei"/>
        </w:rPr>
        <w:t>，0.83倍PB处于破净状态，安全边际充足；中期分红机制的确立有望吸引更多价值型资金关注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：港口板块整体跑输大盘，板块资金轮动尚不明显；股价逼近布林上轨，短线或有技术性整理需求</w:t>
      </w:r>
    </w:p>
    <w:p>
      <w:r>
        <w:rPr>
          <w:rFonts w:ascii="Microsoft YaHei" w:hAnsi="Microsoft YaHei"/>
          <w:b/>
          <w:color w:val="1A1A1A"/>
        </w:rPr>
        <w:t>关注焦点</w:t>
      </w:r>
      <w:r>
        <w:rPr>
          <w:rFonts w:ascii="Microsoft YaHei" w:hAnsi="Microsoft YaHei"/>
        </w:rPr>
        <w:t>：午后量能能否延续、是否有效突破3.48元（布林上轨）、港口板块能否获得更多资金流入。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：本报告仅基于公开数据进行分析，不构成任何投资建议。股市有风险，投资需谨慎。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宁波港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