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宝钢股份（600019.SH）午间分析报告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今日全市场情绪偏中性，</w:t>
      </w:r>
      <w:r>
        <w:rPr>
          <w:rFonts w:ascii="Microsoft YaHei" w:hAnsi="Microsoft YaHei"/>
          <w:b/>
          <w:color w:val="1A1A1A"/>
        </w:rPr>
        <w:t>市场热度指数 43</w:t>
      </w:r>
      <w:r>
        <w:rPr>
          <w:rFonts w:ascii="Microsoft YaHei" w:hAnsi="Microsoft YaHei"/>
        </w:rPr>
        <w:t xml:space="preserve">（一般），赚钱效应为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。早盘涨跌互现：上涨 </w:t>
      </w:r>
      <w:r>
        <w:rPr>
          <w:rFonts w:ascii="Microsoft YaHei" w:hAnsi="Microsoft YaHei"/>
          <w:b/>
          <w:color w:val="1A1A1A"/>
        </w:rPr>
        <w:t>2603 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2769 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68 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50 只</w:t>
      </w:r>
      <w:r>
        <w:rPr>
          <w:rFonts w:ascii="Microsoft YaHei" w:hAnsi="Microsoft YaHei"/>
        </w:rPr>
        <w:t xml:space="preserve">。整体涨幅集中在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，跌幅集中在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>，盘面呈分化震荡格局。</w:t>
      </w:r>
    </w:p>
    <w:p>
      <w:r>
        <w:rPr>
          <w:rFonts w:ascii="Microsoft YaHei" w:hAnsi="Microsoft YaHei"/>
        </w:rPr>
        <w:t xml:space="preserve">成交额方面，全市场半日成交 </w:t>
      </w:r>
      <w:r>
        <w:rPr>
          <w:rFonts w:ascii="Microsoft YaHei" w:hAnsi="Microsoft YaHei"/>
          <w:b/>
          <w:color w:val="1A1A1A"/>
        </w:rPr>
        <w:t>2.03 万亿元</w:t>
      </w:r>
      <w:r>
        <w:rPr>
          <w:rFonts w:ascii="Microsoft YaHei" w:hAnsi="Microsoft YaHei"/>
        </w:rPr>
        <w:t xml:space="preserve">，较前一交易日缩量 </w:t>
      </w:r>
      <w:r>
        <w:rPr>
          <w:rFonts w:ascii="Microsoft YaHei" w:hAnsi="Microsoft YaHei"/>
          <w:b/>
          <w:color w:val="1A1A1A"/>
        </w:rPr>
        <w:t>508 亿元</w:t>
      </w:r>
      <w:r>
        <w:rPr>
          <w:rFonts w:ascii="Microsoft YaHei" w:hAnsi="Microsoft YaHei"/>
        </w:rPr>
        <w:t xml:space="preserve">，流动性略有收敛。涨停梯队方面，一板 </w:t>
      </w:r>
      <w:r>
        <w:rPr>
          <w:rFonts w:ascii="Microsoft YaHei" w:hAnsi="Microsoft YaHei"/>
          <w:b/>
          <w:color w:val="1A1A1A"/>
        </w:rPr>
        <w:t>45 只</w:t>
      </w:r>
      <w:r>
        <w:rPr>
          <w:rFonts w:ascii="Microsoft YaHei" w:hAnsi="Microsoft YaHei"/>
        </w:rPr>
        <w:t xml:space="preserve">（晋级率13%）、二板 </w:t>
      </w:r>
      <w:r>
        <w:rPr>
          <w:rFonts w:ascii="Microsoft YaHei" w:hAnsi="Microsoft YaHei"/>
          <w:b/>
          <w:color w:val="1A1A1A"/>
        </w:rPr>
        <w:t>13 只</w:t>
      </w:r>
      <w:r>
        <w:rPr>
          <w:rFonts w:ascii="Microsoft YaHei" w:hAnsi="Microsoft YaHei"/>
        </w:rPr>
        <w:t xml:space="preserve">（晋级率33%）、三板 </w:t>
      </w:r>
      <w:r>
        <w:rPr>
          <w:rFonts w:ascii="Microsoft YaHei" w:hAnsi="Microsoft YaHei"/>
          <w:b/>
          <w:color w:val="1A1A1A"/>
        </w:rPr>
        <w:t>1 只</w:t>
      </w:r>
      <w:r>
        <w:rPr>
          <w:rFonts w:ascii="Microsoft YaHei" w:hAnsi="Microsoft YaHei"/>
        </w:rPr>
        <w:t>（晋级率40%），高位板接力情绪偏低。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宝钢股份今日显著走强，早盘高开后稳步上行，收盘价 </w:t>
      </w:r>
      <w:r>
        <w:rPr>
          <w:rFonts w:ascii="Microsoft YaHei" w:hAnsi="Microsoft YaHei"/>
          <w:b/>
          <w:color w:val="1A1A1A"/>
        </w:rPr>
        <w:t>5.89 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 xml:space="preserve">，完全覆盖昨日收盘价 </w:t>
      </w:r>
      <w:r>
        <w:rPr>
          <w:rFonts w:ascii="Microsoft YaHei" w:hAnsi="Microsoft YaHei"/>
          <w:b/>
          <w:color w:val="1A1A1A"/>
        </w:rPr>
        <w:t>5.76 元</w:t>
      </w:r>
      <w:r>
        <w:rPr>
          <w:rFonts w:ascii="Microsoft YaHei" w:hAnsi="Microsoft YaHei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5.76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5.89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5.75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1,590,118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92,983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5.85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14.42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1,282.96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关键观察：</w:t>
      </w:r>
    </w:p>
    <w:p>
      <w:pPr>
        <w:pStyle w:val="ListBullet"/>
      </w:pPr>
      <w:r>
        <w:rPr>
          <w:rFonts w:ascii="Microsoft YaHei" w:hAnsi="Microsoft YaHei"/>
        </w:rPr>
        <w:t xml:space="preserve">今日半日换手率 </w:t>
      </w:r>
      <w:r>
        <w:rPr>
          <w:rFonts w:ascii="Microsoft YaHei" w:hAnsi="Microsoft YaHei"/>
          <w:b/>
          <w:color w:val="1A1A1A"/>
        </w:rPr>
        <w:t>0.74%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0.33%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2.21 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</w:t>
      </w:r>
      <w:r>
        <w:rPr>
          <w:rFonts w:ascii="Microsoft YaHei" w:hAnsi="Microsoft YaHei"/>
        </w:rPr>
        <w:t xml:space="preserve">。量比 </w:t>
      </w:r>
      <w:r>
        <w:rPr>
          <w:rFonts w:ascii="Microsoft YaHei" w:hAnsi="Microsoft YaHei"/>
          <w:b/>
          <w:color w:val="1A1A1A"/>
        </w:rPr>
        <w:t>1.58</w:t>
      </w:r>
      <w:r>
        <w:rPr>
          <w:rFonts w:ascii="Microsoft YaHei" w:hAnsi="Microsoft YaHei"/>
        </w:rPr>
        <w:t xml:space="preserve"> 进一步印证了交投活跃度提升。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PB 仅 0.63</w:t>
      </w:r>
      <w:r>
        <w:rPr>
          <w:rFonts w:ascii="Microsoft YaHei" w:hAnsi="Microsoft YaHei"/>
        </w:rPr>
        <w:t>，处于显著破净区间，估值安全垫较厚。</w:t>
      </w:r>
    </w:p>
    <w:p>
      <w:pPr>
        <w:pStyle w:val="ListBullet"/>
      </w:pPr>
      <w:r>
        <w:rPr>
          <w:rFonts w:ascii="Microsoft YaHei" w:hAnsi="Microsoft YaHei"/>
        </w:rPr>
        <w:t xml:space="preserve">外盘（主动买入） </w:t>
      </w:r>
      <w:r>
        <w:rPr>
          <w:rFonts w:ascii="Microsoft YaHei" w:hAnsi="Microsoft YaHei"/>
          <w:b/>
          <w:color w:val="1A1A1A"/>
        </w:rPr>
        <w:t>82.14 万手</w:t>
      </w:r>
      <w:r>
        <w:rPr>
          <w:rFonts w:ascii="Microsoft YaHei" w:hAnsi="Microsoft YaHei"/>
        </w:rPr>
        <w:t xml:space="preserve"> ＞ 内盘（主动卖出） </w:t>
      </w:r>
      <w:r>
        <w:rPr>
          <w:rFonts w:ascii="Microsoft YaHei" w:hAnsi="Microsoft YaHei"/>
          <w:b/>
          <w:color w:val="1A1A1A"/>
        </w:rPr>
        <w:t>76.87 万手</w:t>
      </w:r>
      <w:r>
        <w:rPr>
          <w:rFonts w:ascii="Microsoft YaHei" w:hAnsi="Microsoft YaHei"/>
        </w:rPr>
        <w:t>，买盘主动性占优。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>截至午间收盘，</w:t>
      </w:r>
      <w:r>
        <w:rPr>
          <w:rFonts w:ascii="Microsoft YaHei" w:hAnsi="Microsoft YaHei"/>
          <w:b/>
          <w:color w:val="1A1A1A"/>
        </w:rPr>
        <w:t>净流入 6,508.12 万元</w:t>
      </w:r>
      <w:r>
        <w:rPr>
          <w:rFonts w:ascii="Microsoft YaHei" w:hAnsi="Microsoft YaHei"/>
        </w:rPr>
        <w:t xml:space="preserve">。资金流入分钟数（120 分钟）略多于流出分钟数（118 分钟），最大单分钟流入 </w:t>
      </w:r>
      <w:r>
        <w:rPr>
          <w:rFonts w:ascii="Microsoft YaHei" w:hAnsi="Microsoft YaHei"/>
          <w:b/>
          <w:color w:val="1A1A1A"/>
        </w:rPr>
        <w:t>861.6 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797.4 万元</w:t>
      </w:r>
      <w:r>
        <w:rPr>
          <w:rFonts w:ascii="Microsoft YaHei" w:hAnsi="Microsoft YaHei"/>
        </w:rPr>
        <w:t>，资金博弈均衡偏多。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+4,703,627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+51,387,208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+8,990,337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+65,081,172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三个维度全线净流入，其中</w:t>
      </w:r>
      <w:r>
        <w:rPr>
          <w:rFonts w:ascii="Microsoft YaHei" w:hAnsi="Microsoft YaHei"/>
          <w:b/>
          <w:color w:val="1A1A1A"/>
        </w:rPr>
        <w:t>中单净流入超 5,138 万元</w:t>
      </w:r>
      <w:r>
        <w:rPr>
          <w:rFonts w:ascii="Microsoft YaHei" w:hAnsi="Microsoft YaHei"/>
        </w:rPr>
        <w:t>，是昨日资金流入的主力军，说明中小体量资金参与意愿较强。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</w:t>
      </w:r>
      <w:r>
        <w:rPr>
          <w:rFonts w:ascii="Microsoft YaHei" w:hAnsi="Microsoft YaHei"/>
        </w:rPr>
        <w:t xml:space="preserve">：16.42 亿元（较前日 </w:t>
      </w:r>
      <w:r>
        <w:rPr>
          <w:rFonts w:ascii="Microsoft YaHei" w:hAnsi="Microsoft YaHei"/>
          <w:b/>
          <w:color w:val="1A1A1A"/>
        </w:rPr>
        <w:t>-1.24%</w:t>
      </w:r>
      <w:r>
        <w:rPr>
          <w:rFonts w:ascii="Microsoft YaHei" w:hAnsi="Microsoft YaHei"/>
        </w:rPr>
        <w:t>），融资客小幅降杠杆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</w:t>
      </w:r>
      <w:r>
        <w:rPr>
          <w:rFonts w:ascii="Microsoft YaHei" w:hAnsi="Microsoft YaHei"/>
        </w:rPr>
        <w:t xml:space="preserve">：0.22 亿元（较前日 </w:t>
      </w:r>
      <w:r>
        <w:rPr>
          <w:rFonts w:ascii="Microsoft YaHei" w:hAnsi="Microsoft YaHei"/>
          <w:b/>
          <w:color w:val="1A1A1A"/>
        </w:rPr>
        <w:t>+10.82%</w:t>
      </w:r>
      <w:r>
        <w:rPr>
          <w:rFonts w:ascii="Microsoft YaHei" w:hAnsi="Microsoft YaHei"/>
        </w:rPr>
        <w:t>），做空力量略有抬头，但绝对规模极小，不影响大势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5.89 元</w:t>
      </w:r>
      <w:r>
        <w:rPr>
          <w:rFonts w:ascii="Microsoft YaHei" w:hAnsi="Microsoft YaHei"/>
        </w:rPr>
        <w:t>，运行在短期均线上方，技术形态偏强。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5.87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 +0.3%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5.76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 +2.3%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5.65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 +4.2%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5.97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5.33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股价已站稳 </w:t>
      </w:r>
      <w:r>
        <w:rPr>
          <w:rFonts w:ascii="Microsoft YaHei" w:hAnsi="Microsoft YaHei"/>
          <w:b/>
          <w:color w:val="1A1A1A"/>
        </w:rPr>
        <w:t>MA5（5.87）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MA10（5.76）</w:t>
      </w:r>
      <w:r>
        <w:rPr>
          <w:rFonts w:ascii="Microsoft YaHei" w:hAnsi="Microsoft YaHei"/>
        </w:rPr>
        <w:t xml:space="preserve">，且与 </w:t>
      </w:r>
      <w:r>
        <w:rPr>
          <w:rFonts w:ascii="Microsoft YaHei" w:hAnsi="Microsoft YaHei"/>
          <w:b/>
          <w:color w:val="1A1A1A"/>
        </w:rPr>
        <w:t>MA20（5.65）</w:t>
      </w:r>
      <w:r>
        <w:rPr>
          <w:rFonts w:ascii="Microsoft YaHei" w:hAnsi="Microsoft YaHei"/>
        </w:rPr>
        <w:t xml:space="preserve"> 的偏离度扩大至 </w:t>
      </w:r>
      <w:r>
        <w:rPr>
          <w:rFonts w:ascii="Microsoft YaHei" w:hAnsi="Microsoft YaHei"/>
          <w:b/>
          <w:color w:val="1A1A1A"/>
        </w:rPr>
        <w:t>+4.2%</w:t>
      </w:r>
      <w:r>
        <w:rPr>
          <w:rFonts w:ascii="Microsoft YaHei" w:hAnsi="Microsoft YaHei"/>
        </w:rPr>
        <w:t>，短期多头排列清晰。</w:t>
      </w:r>
    </w:p>
    <w:p>
      <w:pPr>
        <w:pStyle w:val="ListBullet"/>
      </w:pPr>
      <w:r>
        <w:rPr>
          <w:rFonts w:ascii="Microsoft YaHei" w:hAnsi="Microsoft YaHei"/>
        </w:rPr>
        <w:t xml:space="preserve">当前价距布林带上轨 </w:t>
      </w:r>
      <w:r>
        <w:rPr>
          <w:rFonts w:ascii="Microsoft YaHei" w:hAnsi="Microsoft YaHei"/>
          <w:b/>
          <w:color w:val="1A1A1A"/>
        </w:rPr>
        <w:t>5.97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1.3%</w:t>
      </w:r>
      <w:r>
        <w:rPr>
          <w:rFonts w:ascii="Microsoft YaHei" w:hAnsi="Microsoft YaHei"/>
        </w:rPr>
        <w:t>，若午后持续放量，有望冲击上轨压力区。</w:t>
      </w:r>
    </w:p>
    <w:p>
      <w:pPr>
        <w:pStyle w:val="ListBullet"/>
      </w:pPr>
      <w:r>
        <w:rPr>
          <w:rFonts w:ascii="Microsoft YaHei" w:hAnsi="Microsoft YaHei"/>
        </w:rPr>
        <w:t>若受阻于上轨，下方 MA5（5.87）和 MA10（5.76）构成双重支撑。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 xml:space="preserve">今日盘中仅有 </w:t>
      </w:r>
      <w:r>
        <w:rPr>
          <w:rFonts w:ascii="Microsoft YaHei" w:hAnsi="Microsoft YaHei"/>
          <w:b/>
          <w:color w:val="1A1A1A"/>
        </w:rPr>
        <w:t>1 条</w:t>
      </w:r>
      <w:r>
        <w:rPr>
          <w:rFonts w:ascii="Microsoft YaHei" w:hAnsi="Microsoft YaHei"/>
        </w:rPr>
        <w:t>相关快讯：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竞价看龙头</w:t>
      </w:r>
      <w:r>
        <w:rPr>
          <w:rFonts w:ascii="Microsoft YaHei" w:hAnsi="Microsoft YaHei"/>
        </w:rPr>
        <w:t>（09:28）—— 市场焦点股分化明显，提及军工股湖南天雁低开 4.97%、长城军工高开 0.66%。宝钢股份因关键词"军工""电力"被关联匹配。</w:t>
      </w:r>
    </w:p>
    <w:p>
      <w:r>
        <w:rPr>
          <w:rFonts w:ascii="Microsoft YaHei" w:hAnsi="Microsoft YaHei"/>
          <w:b/>
          <w:color w:val="1A1A1A"/>
        </w:rPr>
        <w:t>点评：</w:t>
      </w:r>
      <w:r>
        <w:rPr>
          <w:rFonts w:ascii="Microsoft YaHei" w:hAnsi="Microsoft YaHei"/>
        </w:rPr>
        <w:t xml:space="preserve"> 该快讯与宝钢股份的直接关联度较低，属关键词匹配触发。但宝钢作为大型钢企，在军工特种钢材领域有一定供应能力，板块情绪小幅提振作用有限，并非今日上涨的主因。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宝钢在多个关键板块中表现居前，体现出</w:t>
      </w:r>
      <w:r>
        <w:rPr>
          <w:rFonts w:ascii="Microsoft YaHei" w:hAnsi="Microsoft YaHei"/>
          <w:b/>
          <w:color w:val="1A1A1A"/>
        </w:rPr>
        <w:t>行业龙头的领涨属性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167/319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103/197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特钢概念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9/42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钢铁行业（A股）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8/48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金属与采矿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-2.03%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640/1158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33/204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板块解读：</w:t>
      </w:r>
    </w:p>
    <w:p>
      <w:pPr>
        <w:pStyle w:val="ListBullet"/>
      </w:pPr>
      <w:r>
        <w:rPr>
          <w:rFonts w:ascii="Microsoft YaHei" w:hAnsi="Microsoft YaHei"/>
        </w:rPr>
        <w:t xml:space="preserve">钢铁板块整体偏弱（-0.68%），但宝钢在板块中排名 </w:t>
      </w:r>
      <w:r>
        <w:rPr>
          <w:rFonts w:ascii="Microsoft YaHei" w:hAnsi="Microsoft YaHei"/>
          <w:b/>
          <w:color w:val="1A1A1A"/>
        </w:rPr>
        <w:t>第 8/48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逆势领涨</w:t>
      </w:r>
      <w:r>
        <w:rPr>
          <w:rFonts w:ascii="Microsoft YaHei" w:hAnsi="Microsoft YaHei"/>
        </w:rPr>
        <w:t>品种。</w:t>
      </w:r>
    </w:p>
    <w:p>
      <w:pPr>
        <w:pStyle w:val="ListBullet"/>
      </w:pPr>
      <w:r>
        <w:rPr>
          <w:rFonts w:ascii="Microsoft YaHei" w:hAnsi="Microsoft YaHei"/>
        </w:rPr>
        <w:t xml:space="preserve">特钢概念同样跑赢板块均值，宝钢排名 </w:t>
      </w:r>
      <w:r>
        <w:rPr>
          <w:rFonts w:ascii="Microsoft YaHei" w:hAnsi="Microsoft YaHei"/>
          <w:b/>
          <w:color w:val="1A1A1A"/>
        </w:rPr>
        <w:t>第 9/42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沪深300和上证180等权重指数均录得正涨幅，宝钢处于中上游，走势与权重蓝筹共振。</w:t>
      </w:r>
    </w:p>
    <w:p>
      <w:r>
        <w:rPr>
          <w:rFonts w:ascii="Microsoft YaHei" w:hAnsi="Microsoft YaHei"/>
          <w:b/>
          <w:color w:val="1A1A1A"/>
        </w:rPr>
        <w:t>领涨对标：</w:t>
      </w:r>
      <w:r>
        <w:rPr>
          <w:rFonts w:ascii="Microsoft YaHei" w:hAnsi="Microsoft YaHei"/>
        </w:rPr>
        <w:t xml:space="preserve"> 钢铁板块中，杭钢股份（+10.07%）涨停领涨，中信特钢（+3.51%）、马钢股份（+2.88%）紧随其后，宝钢以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 xml:space="preserve"> 位列板块第8，与华菱钢铁（+2.21%）、鞍钢股份（+2.06%）形成普涨格局。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主力观点：★★★★☆（偏强）</w:t>
      </w:r>
    </w:p>
    <w:p>
      <w:r>
        <w:rPr>
          <w:rFonts w:ascii="Microsoft YaHei" w:hAnsi="Microsoft YaHei"/>
        </w:rPr>
        <w:t>宝钢股份今日呈现多重积极信号：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：半日涨幅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 xml:space="preserve">，成交量放大至昨日全日的 </w:t>
      </w:r>
      <w:r>
        <w:rPr>
          <w:rFonts w:ascii="Microsoft YaHei" w:hAnsi="Microsoft YaHei"/>
          <w:b/>
          <w:color w:val="1A1A1A"/>
        </w:rPr>
        <w:t>2.21 倍</w:t>
      </w:r>
      <w:r>
        <w:rPr>
          <w:rFonts w:ascii="Microsoft YaHei" w:hAnsi="Microsoft YaHei"/>
        </w:rPr>
        <w:t xml:space="preserve">，量比达 </w:t>
      </w:r>
      <w:r>
        <w:rPr>
          <w:rFonts w:ascii="Microsoft YaHei" w:hAnsi="Microsoft YaHei"/>
          <w:b/>
          <w:color w:val="1A1A1A"/>
        </w:rPr>
        <w:t>1.58</w:t>
      </w:r>
      <w:r>
        <w:rPr>
          <w:rFonts w:ascii="Microsoft YaHei" w:hAnsi="Microsoft YaHei"/>
        </w:rPr>
        <w:t>，显示增量资金入场明显。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技术面多头强化</w:t>
      </w:r>
      <w:r>
        <w:rPr>
          <w:rFonts w:ascii="Microsoft YaHei" w:hAnsi="Microsoft YaHei"/>
        </w:rPr>
        <w:t xml:space="preserve">：股价站上 MA5/MA10 并远离 MA20，短期均线多头排列，距布林上轨仅一步之遥，若午后量能延续，有望挑战 </w:t>
      </w:r>
      <w:r>
        <w:rPr>
          <w:rFonts w:ascii="Microsoft YaHei" w:hAnsi="Microsoft YaHei"/>
          <w:b/>
          <w:color w:val="1A1A1A"/>
        </w:rPr>
        <w:t>5.97 元</w:t>
      </w:r>
      <w:r>
        <w:rPr>
          <w:rFonts w:ascii="Microsoft YaHei" w:hAnsi="Microsoft YaHei"/>
        </w:rPr>
        <w:t>压力位。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资金流入一致性高</w:t>
      </w:r>
      <w:r>
        <w:rPr>
          <w:rFonts w:ascii="Microsoft YaHei" w:hAnsi="Microsoft YaHei"/>
        </w:rPr>
        <w:t>：大单、中单、小单全线净流入，今日盘中继续保持净流入态势，资金面扎实。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估值安全垫充裕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PB 0.63</w:t>
      </w:r>
      <w:r>
        <w:rPr>
          <w:rFonts w:ascii="Microsoft YaHei" w:hAnsi="Microsoft YaHei"/>
        </w:rPr>
        <w:t xml:space="preserve"> 处于深度破净区间，动态 PE 14.42 在钢铁行业中处于合理偏低水平。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板块逆势领涨</w:t>
      </w:r>
      <w:r>
        <w:rPr>
          <w:rFonts w:ascii="Microsoft YaHei" w:hAnsi="Microsoft YaHei"/>
        </w:rPr>
        <w:t xml:space="preserve">：在钢铁板块整体下跌 </w:t>
      </w:r>
      <w:r>
        <w:rPr>
          <w:rFonts w:ascii="Microsoft YaHei" w:hAnsi="Microsoft YaHei"/>
          <w:b/>
          <w:color w:val="1A1A1A"/>
        </w:rPr>
        <w:t>-0.68%</w:t>
      </w:r>
      <w:r>
        <w:rPr>
          <w:rFonts w:ascii="Microsoft YaHei" w:hAnsi="Microsoft YaHei"/>
        </w:rPr>
        <w:t xml:space="preserve"> 的背景下，宝钢逆势上涨，凸显龙头溢价。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Bullet"/>
      </w:pPr>
      <w:r>
        <w:rPr>
          <w:rFonts w:ascii="Microsoft YaHei" w:hAnsi="Microsoft YaHei"/>
        </w:rPr>
        <w:t xml:space="preserve">融券余额较前日增长 </w:t>
      </w:r>
      <w:r>
        <w:rPr>
          <w:rFonts w:ascii="Microsoft YaHei" w:hAnsi="Microsoft YaHei"/>
          <w:b/>
          <w:color w:val="1A1A1A"/>
        </w:rPr>
        <w:t>+10.82%</w:t>
      </w:r>
      <w:r>
        <w:rPr>
          <w:rFonts w:ascii="Microsoft YaHei" w:hAnsi="Microsoft YaHei"/>
        </w:rPr>
        <w:t>，虽然绝对规模较小，但需关注做空力量变化。</w:t>
      </w:r>
    </w:p>
    <w:p>
      <w:pPr>
        <w:pStyle w:val="ListBullet"/>
      </w:pPr>
      <w:r>
        <w:rPr>
          <w:rFonts w:ascii="Microsoft YaHei" w:hAnsi="Microsoft YaHei"/>
        </w:rPr>
        <w:t xml:space="preserve">布林上轨 </w:t>
      </w:r>
      <w:r>
        <w:rPr>
          <w:rFonts w:ascii="Microsoft YaHei" w:hAnsi="Microsoft YaHei"/>
          <w:b/>
          <w:color w:val="1A1A1A"/>
        </w:rPr>
        <w:t>5.97</w:t>
      </w:r>
      <w:r>
        <w:rPr>
          <w:rFonts w:ascii="Microsoft YaHei" w:hAnsi="Microsoft YaHei"/>
        </w:rPr>
        <w:t xml:space="preserve"> 附近存在短线压力，若午后量能无法持续，可能面临冲高回落。</w:t>
      </w:r>
    </w:p>
    <w:p>
      <w:pPr>
        <w:pStyle w:val="ListBullet"/>
      </w:pPr>
      <w:r>
        <w:rPr>
          <w:rFonts w:ascii="Microsoft YaHei" w:hAnsi="Microsoft YaHei"/>
        </w:rPr>
        <w:t xml:space="preserve">全市场赚钱效应仅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，情绪面尚未全面回暖，个股行情持续性有待观察。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本报告基于公开数据整理分析，仅供参考，不构成任何投资建议。股市有风险，投资需谨慎。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宝钢股份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