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8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36"/>
        </w:rPr>
        <w:t>山东高速（600350.SH）午间分析报告</w:t>
      </w:r>
    </w:p>
    <w:p>
      <w:r>
        <w:rPr>
          <w:rFonts w:ascii="Microsoft YaHei" w:hAnsi="Microsoft YaHei"/>
        </w:rPr>
        <w:t xml:space="preserve">&gt; </w:t>
      </w:r>
      <w:r>
        <w:rPr>
          <w:rFonts w:ascii="Microsoft YaHei" w:hAnsi="Microsoft YaHei"/>
          <w:b/>
          <w:color w:val="1A1A1A"/>
        </w:rPr>
        <w:t>数据截至：2026-07-29 11:30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市场概况</w:t>
      </w:r>
    </w:p>
    <w:p>
      <w:r>
        <w:rPr>
          <w:rFonts w:ascii="Microsoft YaHei" w:hAnsi="Microsoft YaHei"/>
        </w:rPr>
        <w:t xml:space="preserve">今日A股整体情绪回暖。沪指早盘放量上行，全市场成交额 </w:t>
      </w:r>
      <w:r>
        <w:rPr>
          <w:rFonts w:ascii="Microsoft YaHei" w:hAnsi="Microsoft YaHei"/>
          <w:b/>
          <w:color w:val="1A1A1A"/>
        </w:rPr>
        <w:t>1.46万亿</w:t>
      </w:r>
      <w:r>
        <w:rPr>
          <w:rFonts w:ascii="Microsoft YaHei" w:hAnsi="Microsoft YaHei"/>
        </w:rPr>
        <w:t xml:space="preserve">（较前日放大 </w:t>
      </w:r>
      <w:r>
        <w:rPr>
          <w:rFonts w:ascii="Microsoft YaHei" w:hAnsi="Microsoft YaHei"/>
          <w:b/>
          <w:color w:val="1A1A1A"/>
        </w:rPr>
        <w:t>+1549亿</w:t>
      </w:r>
      <w:r>
        <w:rPr>
          <w:rFonts w:ascii="Microsoft YaHei" w:hAnsi="Microsoft YaHei"/>
        </w:rPr>
        <w:t xml:space="preserve">），上涨占比达 </w:t>
      </w:r>
      <w:r>
        <w:rPr>
          <w:rFonts w:ascii="Microsoft YaHei" w:hAnsi="Microsoft YaHei"/>
          <w:b/>
          <w:color w:val="1A1A1A"/>
        </w:rPr>
        <w:t>79%</w:t>
      </w:r>
      <w:r>
        <w:rPr>
          <w:rFonts w:ascii="Microsoft YaHei" w:hAnsi="Microsoft YaHei"/>
        </w:rPr>
        <w:t xml:space="preserve">，涨跌分布为 </w:t>
      </w:r>
      <w:r>
        <w:rPr>
          <w:rFonts w:ascii="Microsoft YaHei" w:hAnsi="Microsoft YaHei"/>
          <w:b/>
          <w:color w:val="1A1A1A"/>
        </w:rPr>
        <w:t>3404家上涨 / 2018家下跌</w:t>
      </w:r>
      <w:r>
        <w:rPr>
          <w:rFonts w:ascii="Microsoft YaHei" w:hAnsi="Microsoft YaHei"/>
        </w:rPr>
        <w:t xml:space="preserve">。涨停梯队方面，一板50只（晋级率7%），三板3只（晋级率33%），市场人气评分为 </w:t>
      </w:r>
      <w:r>
        <w:rPr>
          <w:rFonts w:ascii="Microsoft YaHei" w:hAnsi="Microsoft YaHei"/>
          <w:b/>
          <w:color w:val="1A1A1A"/>
        </w:rPr>
        <w:t>56（高）</w:t>
      </w:r>
      <w:r>
        <w:rPr>
          <w:rFonts w:ascii="Microsoft YaHei" w:hAnsi="Microsoft YaHei"/>
        </w:rPr>
        <w:t>。</w:t>
      </w:r>
    </w:p>
    <w:p>
      <w:r>
        <w:rPr>
          <w:rFonts w:ascii="Microsoft YaHei" w:hAnsi="Microsoft YaHei"/>
        </w:rPr>
        <w:t xml:space="preserve">整体赚钱效应为 </w:t>
      </w:r>
      <w:r>
        <w:rPr>
          <w:rFonts w:ascii="Microsoft YaHei" w:hAnsi="Microsoft YaHei"/>
          <w:b/>
          <w:color w:val="1A1A1A"/>
        </w:rPr>
        <w:t>46%</w:t>
      </w:r>
      <w:r>
        <w:rPr>
          <w:rFonts w:ascii="Microsoft YaHei" w:hAnsi="Microsoft YaHei"/>
        </w:rPr>
        <w:t xml:space="preserve">，虽然指数表现强势，但局部赚钱效应仍有待扩散，涨幅主要集中在 </w:t>
      </w:r>
      <w:r>
        <w:rPr>
          <w:rFonts w:ascii="Microsoft YaHei" w:hAnsi="Microsoft YaHei"/>
          <w:b/>
          <w:color w:val="1A1A1A"/>
        </w:rPr>
        <w:t>1%~2%</w:t>
      </w:r>
      <w:r>
        <w:rPr>
          <w:rFonts w:ascii="Microsoft YaHei" w:hAnsi="Microsoft YaHei"/>
        </w:rPr>
        <w:t xml:space="preserve"> 区间，而非普涨涨停格局。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个股分析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核心收盘数据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数值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当前价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12.48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昨收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11.83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开盘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11.80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最高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12.48 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最低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11.23 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涨跌幅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+5.49%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2.34 亿元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19.69 万手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换手率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0.41%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振幅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10.57%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量比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1.59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动态市盈率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18.07 倍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市净率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2.11 倍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总市值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603.35 亿元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核心看点：</w:t>
      </w:r>
    </w:p>
    <w:p>
      <w:r>
        <w:rPr>
          <w:rFonts w:ascii="Microsoft YaHei" w:hAnsi="Microsoft YaHei"/>
        </w:rPr>
        <w:t xml:space="preserve">山东高速今日大幅高开（开盘 11.80 元），盘中一度下探至 </w:t>
      </w:r>
      <w:r>
        <w:rPr>
          <w:rFonts w:ascii="Microsoft YaHei" w:hAnsi="Microsoft YaHei"/>
          <w:b/>
          <w:color w:val="1A1A1A"/>
        </w:rPr>
        <w:t>11.23 元（跌幅约 -5%）</w:t>
      </w:r>
      <w:r>
        <w:rPr>
          <w:rFonts w:ascii="Microsoft YaHei" w:hAnsi="Microsoft YaHei"/>
        </w:rPr>
        <w:t xml:space="preserve"> 后强势拉回，最终收于日内最高点 </w:t>
      </w:r>
      <w:r>
        <w:rPr>
          <w:rFonts w:ascii="Microsoft YaHei" w:hAnsi="Microsoft YaHei"/>
          <w:b/>
          <w:color w:val="1A1A1A"/>
        </w:rPr>
        <w:t>12.48 元</w:t>
      </w:r>
      <w:r>
        <w:rPr>
          <w:rFonts w:ascii="Microsoft YaHei" w:hAnsi="Microsoft YaHei"/>
        </w:rPr>
        <w:t xml:space="preserve">，涨幅 </w:t>
      </w:r>
      <w:r>
        <w:rPr>
          <w:rFonts w:ascii="Microsoft YaHei" w:hAnsi="Microsoft YaHei"/>
          <w:b/>
          <w:color w:val="1A1A1A"/>
        </w:rPr>
        <w:t>+5.49%</w:t>
      </w:r>
      <w:r>
        <w:rPr>
          <w:rFonts w:ascii="Microsoft YaHei" w:hAnsi="Microsoft YaHei"/>
        </w:rPr>
        <w:t xml:space="preserve">。日内振幅高达 </w:t>
      </w:r>
      <w:r>
        <w:rPr>
          <w:rFonts w:ascii="Microsoft YaHei" w:hAnsi="Microsoft YaHei"/>
          <w:b/>
          <w:color w:val="1A1A1A"/>
        </w:rPr>
        <w:t>10.57%</w:t>
      </w:r>
      <w:r>
        <w:rPr>
          <w:rFonts w:ascii="Microsoft YaHei" w:hAnsi="Microsoft YaHei"/>
        </w:rPr>
        <w:t xml:space="preserve">，呈现出 </w:t>
      </w:r>
      <w:r>
        <w:rPr>
          <w:rFonts w:ascii="Microsoft YaHei" w:hAnsi="Microsoft YaHei"/>
          <w:b/>
          <w:color w:val="1A1A1A"/>
        </w:rPr>
        <w:t>深V反转 + 尾盘抢筹</w:t>
      </w:r>
      <w:r>
        <w:rPr>
          <w:rFonts w:ascii="Microsoft YaHei" w:hAnsi="Microsoft YaHei"/>
        </w:rPr>
        <w:t xml:space="preserve"> 的强势形态。</w:t>
      </w:r>
    </w:p>
    <w:p>
      <w:r>
        <w:rPr>
          <w:rFonts w:ascii="Microsoft YaHei" w:hAnsi="Microsoft YaHei"/>
        </w:rPr>
        <w:t xml:space="preserve">成交量方面，早盘半日成交额即达 </w:t>
      </w:r>
      <w:r>
        <w:rPr>
          <w:rFonts w:ascii="Microsoft YaHei" w:hAnsi="Microsoft YaHei"/>
          <w:b/>
          <w:color w:val="1A1A1A"/>
        </w:rPr>
        <w:t>2.34 亿元</w:t>
      </w:r>
      <w:r>
        <w:rPr>
          <w:rFonts w:ascii="Microsoft YaHei" w:hAnsi="Microsoft YaHei"/>
        </w:rPr>
        <w:t xml:space="preserve">，量比 </w:t>
      </w:r>
      <w:r>
        <w:rPr>
          <w:rFonts w:ascii="Microsoft YaHei" w:hAnsi="Microsoft YaHei"/>
          <w:b/>
          <w:color w:val="1A1A1A"/>
        </w:rPr>
        <w:t>1.59</w:t>
      </w:r>
      <w:r>
        <w:rPr>
          <w:rFonts w:ascii="Microsoft YaHei" w:hAnsi="Microsoft YaHei"/>
        </w:rPr>
        <w:t xml:space="preserve">，明显放量。半日换手率 </w:t>
      </w:r>
      <w:r>
        <w:rPr>
          <w:rFonts w:ascii="Microsoft YaHei" w:hAnsi="Microsoft YaHei"/>
          <w:b/>
          <w:color w:val="1A1A1A"/>
        </w:rPr>
        <w:t>0.41%</w:t>
      </w:r>
      <w:r>
        <w:rPr>
          <w:rFonts w:ascii="Microsoft YaHei" w:hAnsi="Microsoft YaHei"/>
        </w:rPr>
        <w:t xml:space="preserve">，为上一交易日全日换手率 </w:t>
      </w:r>
      <w:r>
        <w:rPr>
          <w:rFonts w:ascii="Microsoft YaHei" w:hAnsi="Microsoft YaHei"/>
          <w:b/>
          <w:color w:val="1A1A1A"/>
        </w:rPr>
        <w:t>0.23%</w:t>
      </w:r>
      <w:r>
        <w:rPr>
          <w:rFonts w:ascii="Microsoft YaHei" w:hAnsi="Microsoft YaHei"/>
        </w:rPr>
        <w:t xml:space="preserve"> 的 </w:t>
      </w:r>
      <w:r>
        <w:rPr>
          <w:rFonts w:ascii="Microsoft YaHei" w:hAnsi="Microsoft YaHei"/>
          <w:b/>
          <w:color w:val="1A1A1A"/>
        </w:rPr>
        <w:t>1.77 倍</w:t>
      </w:r>
      <w:r>
        <w:rPr>
          <w:rFonts w:ascii="Microsoft YaHei" w:hAnsi="Microsoft YaHei"/>
        </w:rPr>
        <w:t>，显著放量。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资金面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资金流向（逐分钟统计）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数据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净流向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净流入 1514.54 万元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资金流入分钟数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73 分钟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资金流出分钟数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40 分钟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最大单分钟流入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261.1 万元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最大单分钟流出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83.5 万元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资金特征：</w:t>
      </w:r>
      <w:r>
        <w:rPr>
          <w:rFonts w:ascii="Microsoft YaHei" w:hAnsi="Microsoft YaHei"/>
        </w:rPr>
        <w:t xml:space="preserve"> 资金流入时长占比约 </w:t>
      </w:r>
      <w:r>
        <w:rPr>
          <w:rFonts w:ascii="Microsoft YaHei" w:hAnsi="Microsoft YaHei"/>
          <w:b/>
          <w:color w:val="1A1A1A"/>
        </w:rPr>
        <w:t>64.6%</w:t>
      </w:r>
      <w:r>
        <w:rPr>
          <w:rFonts w:ascii="Microsoft YaHei" w:hAnsi="Microsoft YaHei"/>
        </w:rPr>
        <w:t xml:space="preserve">（73分钟流入 vs 40分钟流出），净流入 </w:t>
      </w:r>
      <w:r>
        <w:rPr>
          <w:rFonts w:ascii="Microsoft YaHei" w:hAnsi="Microsoft YaHei"/>
          <w:b/>
          <w:color w:val="1A1A1A"/>
        </w:rPr>
        <w:t>1514.54 万元</w:t>
      </w:r>
      <w:r>
        <w:rPr>
          <w:rFonts w:ascii="Microsoft YaHei" w:hAnsi="Microsoft YaHei"/>
        </w:rPr>
        <w:t>，且最大单分钟流入（261.1万元）远大于最大单分钟流出（83.5万元），显示主力资金整体偏向积极做多。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上一交易日资金细分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资金类型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净额（元）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大单净额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-12.64 万</w:t>
            </w:r>
            <w:r>
              <w:rPr>
                <w:rFonts w:ascii="Microsoft YaHei" w:hAnsi="Microsoft YaHei"/>
                <w:sz w:val="18"/>
              </w:rPr>
              <w:t>（小幅流出）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中单净额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+1016.65 万</w:t>
            </w:r>
            <w:r>
              <w:rPr>
                <w:rFonts w:ascii="Microsoft YaHei" w:hAnsi="Microsoft YaHei"/>
                <w:sz w:val="18"/>
              </w:rPr>
              <w:t>（大幅流入）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小单净额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+510.53 万</w:t>
            </w:r>
            <w:r>
              <w:rPr>
                <w:rFonts w:ascii="Microsoft YaHei" w:hAnsi="Microsoft YaHei"/>
                <w:sz w:val="18"/>
              </w:rPr>
              <w:t>（流入）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合计净额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+1514.54 万</w:t>
            </w:r>
          </w:p>
        </w:tc>
      </w:tr>
    </w:tbl>
    <w:p/>
    <w:p>
      <w:r>
        <w:rPr>
          <w:rFonts w:ascii="Microsoft YaHei" w:hAnsi="Microsoft YaHei"/>
        </w:rPr>
        <w:t xml:space="preserve">上一交易日中大单资金已呈 </w:t>
      </w:r>
      <w:r>
        <w:rPr>
          <w:rFonts w:ascii="Microsoft YaHei" w:hAnsi="Microsoft YaHei"/>
          <w:b/>
          <w:color w:val="1A1A1A"/>
        </w:rPr>
        <w:t>中单+小单合力净流入</w:t>
      </w:r>
      <w:r>
        <w:rPr>
          <w:rFonts w:ascii="Microsoft YaHei" w:hAnsi="Microsoft YaHei"/>
        </w:rPr>
        <w:t xml:space="preserve"> 格局，今日延续这一趋势。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融资融券（上一交易日）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项目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余额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较前日变化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融资余额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0.29 亿元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+4.25%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融券余额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0.05 亿元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+18.49%</w:t>
            </w:r>
          </w:p>
        </w:tc>
      </w:tr>
    </w:tbl>
    <w:p/>
    <w:p>
      <w:r>
        <w:rPr>
          <w:rFonts w:ascii="Microsoft YaHei" w:hAnsi="Microsoft YaHei"/>
        </w:rPr>
        <w:t>融资余额小幅增加，融券余额增加更多，但绝对规模均较小，对股价影响有限。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技术面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指标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位置（元）</w:t>
            </w:r>
          </w:p>
        </w:tc>
        <w:tc>
          <w:tcPr>
            <w:tcW w:type="dxa" w:w="3022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偏离度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11.57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+7.9%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MA10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11.72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+6.5%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MA20 / 布林中轨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约 11.75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上方 +6.2%</w:t>
            </w:r>
          </w:p>
        </w:tc>
      </w:tr>
      <w:tr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布林带上轨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12.77</w:t>
            </w:r>
          </w:p>
        </w:tc>
        <w:tc>
          <w:tcPr>
            <w:tcW w:type="dxa" w:w="3022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 xml:space="preserve">距当前价仅 </w:t>
            </w:r>
            <w:r>
              <w:rPr>
                <w:rFonts w:ascii="Microsoft YaHei" w:hAnsi="Microsoft YaHei"/>
                <w:b/>
                <w:color w:val="1A1A1A"/>
                <w:sz w:val="18"/>
              </w:rPr>
              <w:t>-2.3%</w:t>
            </w:r>
          </w:p>
        </w:tc>
      </w:tr>
      <w:tr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布林带下轨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10.73</w:t>
            </w:r>
          </w:p>
        </w:tc>
        <w:tc>
          <w:tcPr>
            <w:tcW w:type="dxa" w:w="3022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—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技术研判：</w:t>
      </w:r>
    </w:p>
    <w:p>
      <w:r>
        <w:rPr>
          <w:rFonts w:ascii="Microsoft YaHei" w:hAnsi="Microsoft YaHei"/>
        </w:rPr>
        <w:t xml:space="preserve">当前股价 </w:t>
      </w:r>
      <w:r>
        <w:rPr>
          <w:rFonts w:ascii="Microsoft YaHei" w:hAnsi="Microsoft YaHei"/>
          <w:b/>
          <w:color w:val="1A1A1A"/>
        </w:rPr>
        <w:t>12.48 元</w:t>
      </w:r>
      <w:r>
        <w:rPr>
          <w:rFonts w:ascii="Microsoft YaHei" w:hAnsi="Microsoft YaHei"/>
        </w:rPr>
        <w:t xml:space="preserve"> 已完全突破所有短期均线（MA5/MA10/MA20），偏离幅度分别达 </w:t>
      </w:r>
      <w:r>
        <w:rPr>
          <w:rFonts w:ascii="Microsoft YaHei" w:hAnsi="Microsoft YaHei"/>
          <w:b/>
          <w:color w:val="1A1A1A"/>
        </w:rPr>
        <w:t>+7.9%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+6.5%</w:t>
      </w:r>
      <w:r>
        <w:rPr>
          <w:rFonts w:ascii="Microsoft YaHei" w:hAnsi="Microsoft YaHei"/>
        </w:rPr>
        <w:t>、</w:t>
      </w:r>
      <w:r>
        <w:rPr>
          <w:rFonts w:ascii="Microsoft YaHei" w:hAnsi="Microsoft YaHei"/>
          <w:b/>
          <w:color w:val="1A1A1A"/>
        </w:rPr>
        <w:t>+6.2%</w:t>
      </w:r>
      <w:r>
        <w:rPr>
          <w:rFonts w:ascii="Microsoft YaHei" w:hAnsi="Microsoft YaHei"/>
        </w:rPr>
        <w:t>，短期多头排列格局已然形成。</w:t>
      </w:r>
    </w:p>
    <w:p>
      <w:r>
        <w:rPr>
          <w:rFonts w:ascii="Microsoft YaHei" w:hAnsi="Microsoft YaHei"/>
        </w:rPr>
        <w:t xml:space="preserve">股价已逼近布林带上轨 </w:t>
      </w:r>
      <w:r>
        <w:rPr>
          <w:rFonts w:ascii="Microsoft YaHei" w:hAnsi="Microsoft YaHei"/>
          <w:b/>
          <w:color w:val="1A1A1A"/>
        </w:rPr>
        <w:t>12.77 元</w:t>
      </w:r>
      <w:r>
        <w:rPr>
          <w:rFonts w:ascii="Microsoft YaHei" w:hAnsi="Microsoft YaHei"/>
        </w:rPr>
        <w:t xml:space="preserve">，仅差 </w:t>
      </w:r>
      <w:r>
        <w:rPr>
          <w:rFonts w:ascii="Microsoft YaHei" w:hAnsi="Microsoft YaHei"/>
          <w:b/>
          <w:color w:val="1A1A1A"/>
        </w:rPr>
        <w:t>2.3%</w:t>
      </w:r>
      <w:r>
        <w:rPr>
          <w:rFonts w:ascii="Microsoft YaHei" w:hAnsi="Microsoft YaHei"/>
        </w:rPr>
        <w:t xml:space="preserve"> 空间。从历史规律看，股价触及上轨往往面临短线压力，但在放量突破的背景下，若后续资金持续跟进，存在 </w:t>
      </w:r>
      <w:r>
        <w:rPr>
          <w:rFonts w:ascii="Microsoft YaHei" w:hAnsi="Microsoft YaHei"/>
          <w:b/>
          <w:color w:val="1A1A1A"/>
        </w:rPr>
        <w:t>"破轨上行"</w:t>
      </w:r>
      <w:r>
        <w:rPr>
          <w:rFonts w:ascii="Microsoft YaHei" w:hAnsi="Microsoft YaHei"/>
        </w:rPr>
        <w:t xml:space="preserve"> 的可能。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新闻资讯</w:t>
      </w:r>
    </w:p>
    <w:p>
      <w:r>
        <w:rPr>
          <w:rFonts w:ascii="Microsoft YaHei" w:hAnsi="Microsoft YaHei"/>
          <w:b/>
          <w:color w:val="1A1A1A"/>
        </w:rPr>
        <w:t>今日关键消息（隔夜全球要闻）：</w:t>
      </w:r>
    </w:p>
    <w:p>
      <w:r>
        <w:rPr>
          <w:rFonts w:ascii="Microsoft YaHei" w:hAnsi="Microsoft YaHei"/>
        </w:rPr>
        <w:t xml:space="preserve">伊朗方面提议由伊朗和阿曼分侧管理霍尔木兹海峡航运通行，同时伊朗军方表态——接受美国使用伊朗资产进行赔偿的国家或公司船只，将不被允许通过霍尔木兹海峡。此外，国际油价大幅下跌（WTI跌 </w:t>
      </w:r>
      <w:r>
        <w:rPr>
          <w:rFonts w:ascii="Microsoft YaHei" w:hAnsi="Microsoft YaHei"/>
          <w:b/>
          <w:color w:val="1A1A1A"/>
        </w:rPr>
        <w:t>4.06%</w:t>
      </w:r>
      <w:r>
        <w:rPr>
          <w:rFonts w:ascii="Microsoft YaHei" w:hAnsi="Microsoft YaHei"/>
        </w:rPr>
        <w:t xml:space="preserve">，布伦特跌 </w:t>
      </w:r>
      <w:r>
        <w:rPr>
          <w:rFonts w:ascii="Microsoft YaHei" w:hAnsi="Microsoft YaHei"/>
          <w:b/>
          <w:color w:val="1A1A1A"/>
        </w:rPr>
        <w:t>4.83%</w:t>
      </w:r>
      <w:r>
        <w:rPr>
          <w:rFonts w:ascii="Microsoft YaHei" w:hAnsi="Microsoft YaHei"/>
        </w:rPr>
        <w:t>）。</w:t>
      </w:r>
    </w:p>
    <w:p>
      <w:r>
        <w:rPr>
          <w:rFonts w:ascii="Microsoft YaHei" w:hAnsi="Microsoft YaHei"/>
          <w:b/>
          <w:color w:val="1A1A1A"/>
        </w:rPr>
        <w:t>对山东高速的潜在影响分析：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霍尔木兹海峡局势升温</w:t>
      </w:r>
      <w:r>
        <w:rPr>
          <w:rFonts w:ascii="Microsoft YaHei" w:hAnsi="Microsoft YaHei"/>
        </w:rPr>
        <w:t xml:space="preserve"> → 航运风险增加 → 部分海运贸易可能转向 </w:t>
      </w:r>
      <w:r>
        <w:rPr>
          <w:rFonts w:ascii="Microsoft YaHei" w:hAnsi="Microsoft YaHei"/>
          <w:b/>
          <w:color w:val="1A1A1A"/>
        </w:rPr>
        <w:t>陆路运输</w:t>
      </w:r>
      <w:r>
        <w:rPr>
          <w:rFonts w:ascii="Microsoft YaHei" w:hAnsi="Microsoft YaHei"/>
        </w:rPr>
        <w:t xml:space="preserve">（公路/铁路），对收费公路企业形成 </w:t>
      </w:r>
      <w:r>
        <w:rPr>
          <w:rFonts w:ascii="Microsoft YaHei" w:hAnsi="Microsoft YaHei"/>
          <w:b/>
          <w:color w:val="1A1A1A"/>
        </w:rPr>
        <w:t>替代性利好</w:t>
      </w:r>
      <w:r>
        <w:rPr>
          <w:rFonts w:ascii="Microsoft YaHei" w:hAnsi="Microsoft YaHei"/>
        </w:rPr>
        <w:t>。山东高速作为路桥龙头企业，或间接受益于这一逻辑。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国际油价大跌超4%</w:t>
      </w:r>
      <w:r>
        <w:rPr>
          <w:rFonts w:ascii="Microsoft YaHei" w:hAnsi="Microsoft YaHei"/>
        </w:rPr>
        <w:t xml:space="preserve"> → 运输企业燃油成本下降 → 公路运输成本端改善 → 提升行业利润预期。</w:t>
      </w:r>
    </w:p>
    <w:p>
      <w:pPr>
        <w:pStyle w:val="ListNumber"/>
      </w:pPr>
      <w:r>
        <w:rPr>
          <w:rFonts w:ascii="Microsoft YaHei" w:hAnsi="Microsoft YaHei"/>
          <w:b/>
          <w:color w:val="1A1A1A"/>
        </w:rPr>
        <w:t>板块联动效应</w:t>
      </w:r>
      <w:r>
        <w:rPr>
          <w:rFonts w:ascii="Microsoft YaHei" w:hAnsi="Microsoft YaHei"/>
        </w:rPr>
        <w:t xml:space="preserve">：今日皖通高速（+8.87%）与山东高速（+5.49%）携手领涨 </w:t>
      </w:r>
      <w:r>
        <w:rPr>
          <w:rFonts w:ascii="Microsoft YaHei" w:hAnsi="Microsoft YaHei"/>
          <w:b/>
          <w:color w:val="1A1A1A"/>
        </w:rPr>
        <w:t>公路与铁路板块</w:t>
      </w:r>
      <w:r>
        <w:rPr>
          <w:rFonts w:ascii="Microsoft YaHei" w:hAnsi="Microsoft YaHei"/>
        </w:rPr>
        <w:t>（板块涨幅 +1.07%，排名第 115/1158），板块效应明显，资金认可度高。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板块关联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行业板块表现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板块名称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交通基本设施(A股)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+0.87%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137/1158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2/47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公路与铁路(A股)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+1.07%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115/1158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2/24</w:t>
            </w:r>
            <w:r>
              <w:rPr>
                <w:rFonts w:ascii="Microsoft YaHei" w:hAnsi="Microsoft YaHei"/>
                <w:sz w:val="18"/>
              </w:rPr>
              <w:t xml:space="preserve"> ✅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运输(A股)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+0.02%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219/1158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4/121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工业(A股)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-2.77%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779/1158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37/1209</w:t>
            </w:r>
          </w:p>
        </w:tc>
      </w:tr>
    </w:tbl>
    <w:p/>
    <w:p>
      <w:r>
        <w:rPr>
          <w:rFonts w:ascii="Microsoft YaHei" w:hAnsi="Microsoft YaHei"/>
        </w:rPr>
        <w:t xml:space="preserve">山东高速在 </w:t>
      </w:r>
      <w:r>
        <w:rPr>
          <w:rFonts w:ascii="Microsoft YaHei" w:hAnsi="Microsoft YaHei"/>
          <w:b/>
          <w:color w:val="1A1A1A"/>
        </w:rPr>
        <w:t>交通基本设施</w:t>
      </w:r>
      <w:r>
        <w:rPr>
          <w:rFonts w:ascii="Microsoft YaHei" w:hAnsi="Microsoft YaHei"/>
        </w:rPr>
        <w:t xml:space="preserve"> 及 </w:t>
      </w:r>
      <w:r>
        <w:rPr>
          <w:rFonts w:ascii="Microsoft YaHei" w:hAnsi="Microsoft YaHei"/>
          <w:b/>
          <w:color w:val="1A1A1A"/>
        </w:rPr>
        <w:t>公路与铁路</w:t>
      </w:r>
      <w:r>
        <w:rPr>
          <w:rFonts w:ascii="Microsoft YaHei" w:hAnsi="Microsoft YaHei"/>
        </w:rPr>
        <w:t xml:space="preserve"> 两个核心板块中均排名 </w:t>
      </w:r>
      <w:r>
        <w:rPr>
          <w:rFonts w:ascii="Microsoft YaHei" w:hAnsi="Microsoft YaHei"/>
          <w:b/>
          <w:color w:val="1A1A1A"/>
        </w:rPr>
        <w:t>第2位</w:t>
      </w:r>
      <w:r>
        <w:rPr>
          <w:rFonts w:ascii="Microsoft YaHei" w:hAnsi="Microsoft YaHei"/>
        </w:rPr>
        <w:t xml:space="preserve">，领涨板块，仅次于皖通高速（+8.87%），显示其为板块内 </w:t>
      </w:r>
      <w:r>
        <w:rPr>
          <w:rFonts w:ascii="Microsoft YaHei" w:hAnsi="Microsoft YaHei"/>
          <w:b/>
          <w:color w:val="1A1A1A"/>
        </w:rPr>
        <w:t>核心龙头标的</w:t>
      </w:r>
      <w:r>
        <w:rPr>
          <w:rFonts w:ascii="Microsoft YaHei" w:hAnsi="Microsoft YaHei"/>
        </w:rPr>
        <w:t>。</w:t>
      </w:r>
    </w:p>
    <w:p>
      <w:pPr>
        <w:spacing w:before="280" w:after="80" w:line="312" w:lineRule="auto"/>
      </w:pPr>
      <w:r>
        <w:rPr>
          <w:rFonts w:ascii="Microsoft YaHei" w:hAnsi="Microsoft YaHei"/>
          <w:b/>
          <w:color w:val="333333"/>
          <w:sz w:val="24"/>
        </w:rPr>
        <w:t>概念板块表现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概念板块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涨幅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排名</w:t>
            </w:r>
          </w:p>
        </w:tc>
        <w:tc>
          <w:tcPr>
            <w:tcW w:type="dxa" w:w="2266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个股排名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上证180成份股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+1.79%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62/1158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17/197</w:t>
            </w:r>
          </w:p>
        </w:tc>
      </w:tr>
      <w:tr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上证380成份股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+0.09%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211/1158</w:t>
            </w:r>
          </w:p>
        </w:tc>
        <w:tc>
          <w:tcPr>
            <w:tcW w:type="dxa" w:w="2266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33/380</w:t>
            </w:r>
          </w:p>
        </w:tc>
      </w:tr>
      <w:tr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中证500成份股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+0.27%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190/1158</w:t>
            </w:r>
          </w:p>
        </w:tc>
        <w:tc>
          <w:tcPr>
            <w:tcW w:type="dxa" w:w="2266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57/550</w:t>
            </w:r>
          </w:p>
        </w:tc>
      </w:tr>
    </w:tbl>
    <w:p/>
    <w:p>
      <w:r>
        <w:rPr>
          <w:rFonts w:ascii="Microsoft YaHei" w:hAnsi="Microsoft YaHei"/>
        </w:rPr>
        <w:t xml:space="preserve">在上证180成份股中排名 </w:t>
      </w:r>
      <w:r>
        <w:rPr>
          <w:rFonts w:ascii="Microsoft YaHei" w:hAnsi="Microsoft YaHei"/>
          <w:b/>
          <w:color w:val="1A1A1A"/>
        </w:rPr>
        <w:t>第17位</w:t>
      </w:r>
      <w:r>
        <w:rPr>
          <w:rFonts w:ascii="Microsoft YaHei" w:hAnsi="Microsoft YaHei"/>
        </w:rPr>
        <w:t xml:space="preserve">（共197只），表现优异，且板块整体涨幅 </w:t>
      </w:r>
      <w:r>
        <w:rPr>
          <w:rFonts w:ascii="Microsoft YaHei" w:hAnsi="Microsoft YaHei"/>
          <w:b/>
          <w:color w:val="1A1A1A"/>
        </w:rPr>
        <w:t>+1.79%</w:t>
      </w:r>
      <w:r>
        <w:rPr>
          <w:rFonts w:ascii="Microsoft YaHei" w:hAnsi="Microsoft YaHei"/>
        </w:rPr>
        <w:t>，显著跑赢其他大盘指数。</w:t>
      </w:r>
    </w:p>
    <w:p>
      <w:pPr>
        <w:spacing w:before="240" w:after="240"/>
        <w:pBdr>
          <w:bottom w:val="single" w:sz="4" w:space="1" w:color="D0D7DE"/>
        </w:pBdr>
      </w:pPr>
    </w:p>
    <w:p>
      <w:pPr>
        <w:spacing w:before="360" w:after="80" w:line="288" w:lineRule="auto"/>
        <w:pBdr>
          <w:bottom w:val="single" w:sz="4" w:space="4" w:color="D0D7DE"/>
        </w:pBdr>
      </w:pPr>
      <w:r>
        <w:rPr>
          <w:rFonts w:ascii="Microsoft YaHei" w:hAnsi="Microsoft YaHei"/>
          <w:b/>
          <w:color w:val="1A1A1A"/>
          <w:sz w:val="28"/>
        </w:rPr>
        <w:t>综合研判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维度</w:t>
            </w:r>
          </w:p>
        </w:tc>
        <w:tc>
          <w:tcPr>
            <w:tcW w:type="dxa" w:w="4533"/>
            <w:shd w:fill="F6F8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评价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价格行为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深V反转+创新高，多头强势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成交量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量比1.59，半日换手为昨日的1.77倍，放量明显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资金面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主力净流入1514万，流入时长占比64.6%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技术面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突破所有短期均线，逼近布林上轨</w:t>
            </w:r>
          </w:p>
        </w:tc>
      </w:tr>
      <w:tr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新闻面</w:t>
            </w:r>
          </w:p>
        </w:tc>
        <w:tc>
          <w:tcPr>
            <w:tcW w:type="dxa" w:w="4533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 霍尔木兹局势+油价大跌，对公路板块形成正面催化</w:t>
            </w:r>
          </w:p>
        </w:tc>
      </w:tr>
      <w:tr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b/>
                <w:color w:val="1A1A1A"/>
                <w:sz w:val="18"/>
              </w:rPr>
              <w:t>板块效应</w:t>
            </w:r>
          </w:p>
        </w:tc>
        <w:tc>
          <w:tcPr>
            <w:tcW w:type="dxa" w:w="4533"/>
            <w:shd w:fill="F8F9FA" w:val="clear"/>
          </w:tcPr>
          <w:p>
            <w:pPr>
              <w:spacing w:before="40" w:after="40" w:line="288" w:lineRule="auto"/>
            </w:pPr>
            <w:r/>
            <w:r>
              <w:rPr>
                <w:rFonts w:ascii="Microsoft YaHei" w:hAnsi="Microsoft YaHei"/>
                <w:sz w:val="18"/>
              </w:rPr>
              <w:t>⭐⭐⭐⭐⭐ 交通基建板块第2，联动效应强</w:t>
            </w:r>
          </w:p>
        </w:tc>
      </w:tr>
    </w:tbl>
    <w:p/>
    <w:p>
      <w:r>
        <w:rPr>
          <w:rFonts w:ascii="Microsoft YaHei" w:hAnsi="Microsoft YaHei"/>
          <w:b/>
          <w:color w:val="1A1A1A"/>
        </w:rPr>
        <w:t>午间核心观点：</w:t>
      </w:r>
    </w:p>
    <w:p>
      <w:r>
        <w:rPr>
          <w:rFonts w:ascii="Microsoft YaHei" w:hAnsi="Microsoft YaHei"/>
        </w:rPr>
        <w:t xml:space="preserve">山东高速今日走出 </w:t>
      </w:r>
      <w:r>
        <w:rPr>
          <w:rFonts w:ascii="Microsoft YaHei" w:hAnsi="Microsoft YaHei"/>
          <w:b/>
          <w:color w:val="1A1A1A"/>
        </w:rPr>
        <w:t>"低开深V + 拉涨停幅"</w:t>
      </w:r>
      <w:r>
        <w:rPr>
          <w:rFonts w:ascii="Microsoft YaHei" w:hAnsi="Microsoft YaHei"/>
        </w:rPr>
        <w:t xml:space="preserve"> 的极端强势形态，振幅达 </w:t>
      </w:r>
      <w:r>
        <w:rPr>
          <w:rFonts w:ascii="Microsoft YaHei" w:hAnsi="Microsoft YaHei"/>
          <w:b/>
          <w:color w:val="1A1A1A"/>
        </w:rPr>
        <w:t>10.57%</w:t>
      </w:r>
      <w:r>
        <w:rPr>
          <w:rFonts w:ascii="Microsoft YaHei" w:hAnsi="Microsoft YaHei"/>
        </w:rPr>
        <w:t xml:space="preserve">，量价配合良好。消息面上，霍尔木兹海峡局势升温叠加国际油价大跌，从 </w:t>
      </w:r>
      <w:r>
        <w:rPr>
          <w:rFonts w:ascii="Microsoft YaHei" w:hAnsi="Microsoft YaHei"/>
          <w:b/>
          <w:color w:val="1A1A1A"/>
        </w:rPr>
        <w:t>替代运输路径</w:t>
      </w:r>
      <w:r>
        <w:rPr>
          <w:rFonts w:ascii="Microsoft YaHei" w:hAnsi="Microsoft YaHei"/>
        </w:rPr>
        <w:t xml:space="preserve"> 和 </w:t>
      </w:r>
      <w:r>
        <w:rPr>
          <w:rFonts w:ascii="Microsoft YaHei" w:hAnsi="Microsoft YaHei"/>
          <w:b/>
          <w:color w:val="1A1A1A"/>
        </w:rPr>
        <w:t>成本端改善</w:t>
      </w:r>
      <w:r>
        <w:rPr>
          <w:rFonts w:ascii="Microsoft YaHei" w:hAnsi="Microsoft YaHei"/>
        </w:rPr>
        <w:t xml:space="preserve"> 两个维度对公路板块构成利好，板块内皖通高速（+8.87%）领涨、山东高速紧随其后，形成板块共振。</w:t>
      </w:r>
    </w:p>
    <w:p>
      <w:r>
        <w:rPr>
          <w:rFonts w:ascii="Microsoft YaHei" w:hAnsi="Microsoft YaHei"/>
        </w:rPr>
        <w:t xml:space="preserve">当前股价已突破所有均线系统，短线多头格局确立。午后需重点关注 </w:t>
      </w:r>
      <w:r>
        <w:rPr>
          <w:rFonts w:ascii="Microsoft YaHei" w:hAnsi="Microsoft YaHei"/>
          <w:b/>
          <w:color w:val="1A1A1A"/>
        </w:rPr>
        <w:t>布林上轨12.77元</w:t>
      </w:r>
      <w:r>
        <w:rPr>
          <w:rFonts w:ascii="Microsoft YaHei" w:hAnsi="Microsoft YaHei"/>
        </w:rPr>
        <w:t xml:space="preserve"> 的突破情况，若能有效站上该位置并伴随量能配合，有望打开进一步上涨空间；若遇阻回落，下方 </w:t>
      </w:r>
      <w:r>
        <w:rPr>
          <w:rFonts w:ascii="Microsoft YaHei" w:hAnsi="Microsoft YaHei"/>
          <w:b/>
          <w:color w:val="1A1A1A"/>
        </w:rPr>
        <w:t>MA5（11.57元）</w:t>
      </w:r>
      <w:r>
        <w:rPr>
          <w:rFonts w:ascii="Microsoft YaHei" w:hAnsi="Microsoft YaHei"/>
        </w:rPr>
        <w:t xml:space="preserve"> 提供第一支撑。</w:t>
      </w:r>
    </w:p>
    <w:p>
      <w:r>
        <w:rPr>
          <w:rFonts w:ascii="Microsoft YaHei" w:hAnsi="Microsoft YaHei"/>
          <w:b/>
          <w:color w:val="1A1A1A"/>
        </w:rPr>
        <w:t>⚠️ 风险提示：</w:t>
      </w:r>
      <w:r>
        <w:rPr>
          <w:rFonts w:ascii="Microsoft YaHei" w:hAnsi="Microsoft YaHei"/>
        </w:rPr>
        <w:t xml:space="preserve"> 日内振幅高达10.57%，短线博弈激烈，投资者需注意高位震荡风险。本文分析仅供研究参考，不构成投资建议。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587" w:bottom="1134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5"/>
      </w:rPr>
      <w:t xml:space="preserve">— </w:t>
      <w:fldChar w:fldCharType="begin"/>
      <w:instrText xml:space="preserve"> PAGE </w:instrText>
      <w:fldChar w:fldCharType="end"/>
    </w:r>
    <w:r>
      <w:rPr>
        <w:color w:val="999999"/>
        <w:sz w:val="15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/>
        <w:color w:val="999999"/>
        <w:sz w:val="15"/>
      </w:rPr>
      <w:t>山东高速  |  数据截止 11:30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 w:before="0"/>
    </w:pPr>
    <w:rPr>
      <w:rFonts w:ascii="Microsoft YaHei" w:hAnsi="Microsoft YaHei" w:eastAsia="Microsoft YaHe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40"/>
      <w:contextualSpacing/>
    </w:pPr>
    <w:rPr>
      <w:rFonts w:ascii="Microsoft YaHei" w:hAnsi="Microsoft YaHei" w:eastAsia="Microsoft YaHei"/>
      <w:color w:val="333333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