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峨眉山A（000888.SZ）午间分析报告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3404:2018</w:t>
      </w:r>
      <w:r>
        <w:rPr>
          <w:rFonts w:ascii="Microsoft YaHei" w:hAnsi="Microsoft YaHei"/>
        </w:rPr>
        <w:t xml:space="preserve">，涨停58只、跌停19只。市场热度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1.46万亿（+1549亿）</w:t>
      </w:r>
      <w:r>
        <w:rPr>
          <w:rFonts w:ascii="Microsoft YaHei" w:hAnsi="Microsoft YaHei"/>
        </w:rPr>
        <w:t xml:space="preserve">，量能明显放大，赚钱效应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，整体处于温和反弹格局。涨停梯队方面，一板50只（晋级率7%）、二板3只（晋级率23%）、三板3只（晋级率33%），高度板仅1只，连板动能偏弱，资金更倾向于低位轮动。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9.44元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-0.84%</w:t>
            </w:r>
            <w:r>
              <w:rPr>
                <w:rFonts w:ascii="Microsoft YaHei" w:hAnsi="Microsoft YaHei"/>
                <w:sz w:val="18"/>
              </w:rPr>
              <w:t>（跑输大盘）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9.53 / 9.64 / 9.31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9795万元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</w:t>
            </w:r>
            <w:r>
              <w:rPr>
                <w:rFonts w:ascii="Microsoft YaHei" w:hAnsi="Microsoft YaHei"/>
                <w:sz w:val="18"/>
              </w:rPr>
              <w:t>（缩量）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21.0倍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49.74亿元</w:t>
            </w:r>
          </w:p>
        </w:tc>
      </w:tr>
    </w:tbl>
    <w:p/>
    <w:p>
      <w:r>
        <w:rPr>
          <w:rFonts w:ascii="Microsoft YaHei" w:hAnsi="Microsoft YaHei"/>
        </w:rPr>
        <w:t xml:space="preserve">峨眉山A今日小幅低开于 </w:t>
      </w:r>
      <w:r>
        <w:rPr>
          <w:rFonts w:ascii="Microsoft YaHei" w:hAnsi="Microsoft YaHei"/>
          <w:b/>
          <w:color w:val="1A1A1A"/>
        </w:rPr>
        <w:t>9.53元</w:t>
      </w:r>
      <w:r>
        <w:rPr>
          <w:rFonts w:ascii="Microsoft YaHei" w:hAnsi="Microsoft YaHei"/>
        </w:rPr>
        <w:t xml:space="preserve">，盘中冲高至 </w:t>
      </w:r>
      <w:r>
        <w:rPr>
          <w:rFonts w:ascii="Microsoft YaHei" w:hAnsi="Microsoft YaHei"/>
          <w:b/>
          <w:color w:val="1A1A1A"/>
        </w:rPr>
        <w:t>9.64元</w:t>
      </w:r>
      <w:r>
        <w:rPr>
          <w:rFonts w:ascii="Microsoft YaHei" w:hAnsi="Microsoft YaHei"/>
        </w:rPr>
        <w:t xml:space="preserve"> 后回落，午间报收 </w:t>
      </w:r>
      <w:r>
        <w:rPr>
          <w:rFonts w:ascii="Microsoft YaHei" w:hAnsi="Microsoft YaHei"/>
          <w:b/>
          <w:color w:val="1A1A1A"/>
        </w:rPr>
        <w:t>9.44元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-0.84%</w:t>
      </w:r>
      <w:r>
        <w:rPr>
          <w:rFonts w:ascii="Microsoft YaHei" w:hAnsi="Microsoft YaHei"/>
        </w:rPr>
        <w:t>。在全市场普涨的背景下，个股逆势下跌，表现明显弱于指数。</w:t>
      </w:r>
      <w:r>
        <w:rPr>
          <w:rFonts w:ascii="Microsoft YaHei" w:hAnsi="Microsoft YaHei"/>
          <w:b/>
          <w:color w:val="1A1A1A"/>
        </w:rPr>
        <w:t>量比0.8</w:t>
      </w:r>
      <w:r>
        <w:rPr>
          <w:rFonts w:ascii="Microsoft YaHei" w:hAnsi="Microsoft YaHei"/>
        </w:rPr>
        <w:t xml:space="preserve"> 表明成交缩量，资金参与意愿偏低。换手率 </w:t>
      </w:r>
      <w:r>
        <w:rPr>
          <w:rFonts w:ascii="Microsoft YaHei" w:hAnsi="Microsoft YaHei"/>
          <w:b/>
          <w:color w:val="1A1A1A"/>
        </w:rPr>
        <w:t>1.97%</w:t>
      </w:r>
      <w:r>
        <w:rPr>
          <w:rFonts w:ascii="Microsoft YaHei" w:hAnsi="Microsoft YaHei"/>
        </w:rPr>
        <w:t>，较上一交易日（1.61%）略有提升，但仍处于温和水平。</w:t>
      </w:r>
    </w:p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46,659手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56,948手</w:t>
      </w:r>
      <w:r>
        <w:rPr>
          <w:rFonts w:ascii="Microsoft YaHei" w:hAnsi="Microsoft YaHei"/>
        </w:rPr>
        <w:t>，内盘大于外盘，说明主动性卖盘多于买盘，短线抛压略占上风。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462.86万元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102.5万元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174.1万元</w:t>
            </w:r>
          </w:p>
        </w:tc>
      </w:tr>
    </w:tbl>
    <w:p/>
    <w:p>
      <w:r>
        <w:rPr>
          <w:rFonts w:ascii="Microsoft YaHei" w:hAnsi="Microsoft YaHei"/>
        </w:rPr>
        <w:t xml:space="preserve">尽管股价下跌，但资金面录得 </w:t>
      </w:r>
      <w:r>
        <w:rPr>
          <w:rFonts w:ascii="Microsoft YaHei" w:hAnsi="Microsoft YaHei"/>
          <w:b/>
          <w:color w:val="1A1A1A"/>
        </w:rPr>
        <w:t>净流入462.86万元</w:t>
      </w:r>
      <w:r>
        <w:rPr>
          <w:rFonts w:ascii="Microsoft YaHei" w:hAnsi="Microsoft YaHei"/>
        </w:rPr>
        <w:t xml:space="preserve">，资金流入时长（61分钟）多于流出时长（51分钟），呈现 </w:t>
      </w:r>
      <w:r>
        <w:rPr>
          <w:rFonts w:ascii="Microsoft YaHei" w:hAnsi="Microsoft YaHei"/>
          <w:b/>
          <w:color w:val="1A1A1A"/>
        </w:rPr>
        <w:t>"价跌量缩、资金暗流"</w:t>
      </w:r>
      <w:r>
        <w:rPr>
          <w:rFonts w:ascii="Microsoft YaHei" w:hAnsi="Microsoft YaHei"/>
        </w:rPr>
        <w:t xml:space="preserve"> 的特征。不过，最大单分钟流出（174.1万）显著高于最大单分钟流入（102.5万），说明盘中存在间歇性的大额抛压。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+204.5万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+338.9万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-80.6万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+462.9万</w:t>
            </w:r>
          </w:p>
        </w:tc>
      </w:tr>
    </w:tbl>
    <w:p/>
    <w:p>
      <w:r>
        <w:rPr>
          <w:rFonts w:ascii="Microsoft YaHei" w:hAnsi="Microsoft YaHei"/>
        </w:rPr>
        <w:t>上一交易日大单与中单均呈净流入，小单净流出，说明</w:t>
      </w:r>
      <w:r>
        <w:rPr>
          <w:rFonts w:ascii="Microsoft YaHei" w:hAnsi="Microsoft YaHei"/>
          <w:b/>
          <w:color w:val="1A1A1A"/>
        </w:rPr>
        <w:t>主力资金已连续两日呈净流入态势</w:t>
      </w:r>
      <w:r>
        <w:rPr>
          <w:rFonts w:ascii="Microsoft YaHei" w:hAnsi="Microsoft YaHei"/>
        </w:rPr>
        <w:t>，筹码从散户向机构/中大户集中。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融资余额：1.68亿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-1.88%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融券余额：0.00亿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+100.29%</w:t>
      </w:r>
      <w:r>
        <w:rPr>
          <w:rFonts w:ascii="Microsoft YaHei" w:hAnsi="Microsoft YaHei"/>
        </w:rPr>
        <w:t>，基数极小）</w:t>
      </w:r>
    </w:p>
    <w:p>
      <w:r>
        <w:rPr>
          <w:rFonts w:ascii="Microsoft YaHei" w:hAnsi="Microsoft YaHei"/>
        </w:rPr>
        <w:t>融资余额小幅下降，杠杆资金趋于谨慎，但绝对规模不大（1.68亿），对股价影响有限。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9.44元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9.72元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布林带中轨（估算）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~9.20元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距上轨偏离度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9.44元</w:t>
      </w:r>
      <w:r>
        <w:rPr>
          <w:rFonts w:ascii="Microsoft YaHei" w:hAnsi="Microsoft YaHei"/>
        </w:rPr>
        <w:t xml:space="preserve"> 位于布林带中轨（约 </w:t>
      </w:r>
      <w:r>
        <w:rPr>
          <w:rFonts w:ascii="Microsoft YaHei" w:hAnsi="Microsoft YaHei"/>
          <w:b/>
          <w:color w:val="1A1A1A"/>
        </w:rPr>
        <w:t>9.20元</w:t>
      </w:r>
      <w:r>
        <w:rPr>
          <w:rFonts w:ascii="Microsoft YaHei" w:hAnsi="Microsoft YaHei"/>
        </w:rPr>
        <w:t>）与上轨（</w:t>
      </w:r>
      <w:r>
        <w:rPr>
          <w:rFonts w:ascii="Microsoft YaHei" w:hAnsi="Microsoft YaHei"/>
          <w:b/>
          <w:color w:val="1A1A1A"/>
        </w:rPr>
        <w:t>9.72元</w:t>
      </w:r>
      <w:r>
        <w:rPr>
          <w:rFonts w:ascii="Microsoft YaHei" w:hAnsi="Microsoft YaHei"/>
        </w:rPr>
        <w:t>）之间，处于</w:t>
      </w:r>
      <w:r>
        <w:rPr>
          <w:rFonts w:ascii="Microsoft YaHei" w:hAnsi="Microsoft YaHei"/>
          <w:b/>
          <w:color w:val="1A1A1A"/>
        </w:rPr>
        <w:t>中轨上方偏多区间</w:t>
      </w:r>
      <w:r>
        <w:rPr>
          <w:rFonts w:ascii="Microsoft YaHei" w:hAnsi="Microsoft YaHei"/>
        </w:rPr>
        <w:t xml:space="preserve">，但距上轨仍有约 </w:t>
      </w:r>
      <w:r>
        <w:rPr>
          <w:rFonts w:ascii="Microsoft YaHei" w:hAnsi="Microsoft YaHei"/>
          <w:b/>
          <w:color w:val="1A1A1A"/>
        </w:rPr>
        <w:t>2.9%</w:t>
      </w:r>
      <w:r>
        <w:rPr>
          <w:rFonts w:ascii="Microsoft YaHei" w:hAnsi="Microsoft YaHei"/>
        </w:rPr>
        <w:t xml:space="preserve"> 的空间。</w:t>
      </w:r>
    </w:p>
    <w:p>
      <w:pPr>
        <w:pStyle w:val="ListBullet"/>
      </w:pPr>
      <w:r>
        <w:rPr>
          <w:rFonts w:ascii="Microsoft YaHei" w:hAnsi="Microsoft YaHei"/>
        </w:rPr>
        <w:t xml:space="preserve">盘中最低探至 </w:t>
      </w:r>
      <w:r>
        <w:rPr>
          <w:rFonts w:ascii="Microsoft YaHei" w:hAnsi="Microsoft YaHei"/>
          <w:b/>
          <w:color w:val="1A1A1A"/>
        </w:rPr>
        <w:t>9.31元</w:t>
      </w:r>
      <w:r>
        <w:rPr>
          <w:rFonts w:ascii="Microsoft YaHei" w:hAnsi="Microsoft YaHei"/>
        </w:rPr>
        <w:t xml:space="preserve">，接近中轨支撑附近后反弹，说明 </w:t>
      </w:r>
      <w:r>
        <w:rPr>
          <w:rFonts w:ascii="Microsoft YaHei" w:hAnsi="Microsoft YaHei"/>
          <w:b/>
          <w:color w:val="1A1A1A"/>
        </w:rPr>
        <w:t>9.20~9.30元一线</w:t>
      </w:r>
      <w:r>
        <w:rPr>
          <w:rFonts w:ascii="Microsoft YaHei" w:hAnsi="Microsoft YaHei"/>
        </w:rPr>
        <w:t xml:space="preserve"> 有短线承接盘。</w:t>
      </w:r>
    </w:p>
    <w:p>
      <w:pPr>
        <w:pStyle w:val="ListBullet"/>
      </w:pPr>
      <w:r>
        <w:rPr>
          <w:rFonts w:ascii="Microsoft YaHei" w:hAnsi="Microsoft YaHei"/>
        </w:rPr>
        <w:t>开盘冲高9.64元后回落，</w:t>
      </w:r>
      <w:r>
        <w:rPr>
          <w:rFonts w:ascii="Microsoft YaHei" w:hAnsi="Microsoft YaHei"/>
          <w:b/>
          <w:color w:val="1A1A1A"/>
        </w:rPr>
        <w:t>9.64~9.72元（上轨）</w:t>
      </w:r>
      <w:r>
        <w:rPr>
          <w:rFonts w:ascii="Microsoft YaHei" w:hAnsi="Microsoft YaHei"/>
        </w:rPr>
        <w:t xml:space="preserve"> 构成短线压力区间。</w:t>
      </w:r>
    </w:p>
    <w:p>
      <w:pPr>
        <w:pStyle w:val="ListBullet"/>
      </w:pPr>
      <w:r>
        <w:rPr>
          <w:rFonts w:ascii="Microsoft YaHei" w:hAnsi="Microsoft YaHei"/>
        </w:rPr>
        <w:t>量比0.8配合下跌，属于</w:t>
      </w:r>
      <w:r>
        <w:rPr>
          <w:rFonts w:ascii="Microsoft YaHei" w:hAnsi="Microsoft YaHei"/>
          <w:b/>
          <w:color w:val="1A1A1A"/>
        </w:rPr>
        <w:t>缩量回调</w:t>
      </w:r>
      <w:r>
        <w:rPr>
          <w:rFonts w:ascii="Microsoft YaHei" w:hAnsi="Microsoft YaHei"/>
        </w:rPr>
        <w:t>形态，尚未出现恐慌性抛售信号。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教育产业板块（+0.58%）</w:t>
      </w:r>
      <w:r>
        <w:rPr>
          <w:rFonts w:ascii="Microsoft YaHei" w:hAnsi="Microsoft YaHei"/>
        </w:rPr>
        <w:t xml:space="preserve"> 今日受国务院印发《教育发展"十五五"规划》利好刺激小幅上涨，但峨眉山A主业为景区旅游、酒店餐饮、客运等，</w:t>
      </w:r>
      <w:r>
        <w:rPr>
          <w:rFonts w:ascii="Microsoft YaHei" w:hAnsi="Microsoft YaHei"/>
          <w:b/>
          <w:color w:val="1A1A1A"/>
        </w:rPr>
        <w:t>与教育产业无直接业务关联</w:t>
      </w:r>
      <w:r>
        <w:rPr>
          <w:rFonts w:ascii="Microsoft YaHei" w:hAnsi="Microsoft YaHei"/>
        </w:rPr>
        <w:t>，该板块异动对峨眉山A的实质影响有限。</w:t>
      </w:r>
    </w:p>
    <w:p>
      <w:r>
        <w:rPr>
          <w:rFonts w:ascii="Microsoft YaHei" w:hAnsi="Microsoft YaHei"/>
        </w:rPr>
        <w:t xml:space="preserve">峨眉山A涉及的关键词涵盖 </w:t>
      </w:r>
      <w:r>
        <w:rPr>
          <w:rFonts w:ascii="Microsoft YaHei" w:hAnsi="Microsoft YaHei"/>
          <w:b/>
          <w:color w:val="1A1A1A"/>
        </w:rPr>
        <w:t>休闲、旅游、度假、酒店、风景名胜、消费服务</w:t>
      </w:r>
      <w:r>
        <w:rPr>
          <w:rFonts w:ascii="Microsoft YaHei" w:hAnsi="Microsoft YaHei"/>
        </w:rPr>
        <w:t xml:space="preserve"> 等方向。当前处于暑期旅游旺季窗口期，行业基本面存在季节性支撑，但今日盘中并无直接相关的个股新闻或公告驱动。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峨眉山A所属的 </w:t>
      </w:r>
      <w:r>
        <w:rPr>
          <w:rFonts w:ascii="Microsoft YaHei" w:hAnsi="Microsoft YaHei"/>
          <w:b/>
          <w:color w:val="1A1A1A"/>
        </w:rPr>
        <w:t>旅游及景区</w:t>
      </w:r>
      <w:r>
        <w:rPr>
          <w:rFonts w:ascii="Microsoft YaHei" w:hAnsi="Microsoft YaHei"/>
        </w:rPr>
        <w:t xml:space="preserve"> 板块（休闲服务方向）今日整体表现一般，未出现明显的板块联动效应。从关键词分布看，个股标签集中在 </w:t>
      </w:r>
      <w:r>
        <w:rPr>
          <w:rFonts w:ascii="Microsoft YaHei" w:hAnsi="Microsoft YaHei"/>
          <w:b/>
          <w:color w:val="1A1A1A"/>
        </w:rPr>
        <w:t>旅游、消费服务、自然风景</w:t>
      </w:r>
      <w:r>
        <w:rPr>
          <w:rFonts w:ascii="Microsoft YaHei" w:hAnsi="Microsoft YaHei"/>
        </w:rPr>
        <w:t xml:space="preserve"> 方向，与当前市场热点的 </w:t>
      </w:r>
      <w:r>
        <w:rPr>
          <w:rFonts w:ascii="Microsoft YaHei" w:hAnsi="Microsoft YaHei"/>
          <w:b/>
          <w:color w:val="1A1A1A"/>
        </w:rPr>
        <w:t>AI应用、教育、科技</w:t>
      </w:r>
      <w:r>
        <w:rPr>
          <w:rFonts w:ascii="Microsoft YaHei" w:hAnsi="Microsoft YaHei"/>
        </w:rPr>
        <w:t xml:space="preserve"> 等方向重合度较低，这也是今日跑输大盘的结构性原因之一。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全市场情绪偏暖，量能放大，但峨眉山A未能受益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低开冲高回落，缩量下跌，弱于大盘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连续两日净流入，大单+中单主导，小单流出，主力暗吸筹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中轨上方缩量回踩，9.20~9.30构成支撑，9.64~9.72构成压力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无明显个股催化，教育板块利好不直接关联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融资情绪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融资余额微降，杠杆资金偏谨慎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 xml:space="preserve">：峨眉山A今日呈现 </w:t>
      </w:r>
      <w:r>
        <w:rPr>
          <w:rFonts w:ascii="Microsoft YaHei" w:hAnsi="Microsoft YaHei"/>
          <w:b/>
          <w:color w:val="1A1A1A"/>
        </w:rPr>
        <w:t>"价跌量缩、资金逆势流入"</w:t>
      </w:r>
      <w:r>
        <w:rPr>
          <w:rFonts w:ascii="Microsoft YaHei" w:hAnsi="Microsoft YaHei"/>
        </w:rPr>
        <w:t xml:space="preserve"> 的格局，属于典型的</w:t>
      </w:r>
      <w:r>
        <w:rPr>
          <w:rFonts w:ascii="Microsoft YaHei" w:hAnsi="Microsoft YaHei"/>
          <w:b/>
          <w:color w:val="1A1A1A"/>
        </w:rPr>
        <w:t>主动回踩整理</w:t>
      </w:r>
      <w:r>
        <w:rPr>
          <w:rFonts w:ascii="Microsoft YaHei" w:hAnsi="Microsoft YaHei"/>
        </w:rPr>
        <w:t xml:space="preserve">而非主力出逃。技术上在布林带中轨附近获得支撑，资金面连续两日净流入，筹码结构正在优化。但个股缺乏明确催化剂，短期大概率延续 </w:t>
      </w:r>
      <w:r>
        <w:rPr>
          <w:rFonts w:ascii="Microsoft YaHei" w:hAnsi="Microsoft YaHei"/>
          <w:b/>
          <w:color w:val="1A1A1A"/>
        </w:rPr>
        <w:t>9.30~9.65元区间震荡</w:t>
      </w:r>
      <w:r>
        <w:rPr>
          <w:rFonts w:ascii="Microsoft YaHei" w:hAnsi="Microsoft YaHei"/>
        </w:rPr>
        <w:t xml:space="preserve"> 格局，等待板块轮动或个股催化信号出现。建议关注后续是否能放量站上 </w:t>
      </w:r>
      <w:r>
        <w:rPr>
          <w:rFonts w:ascii="Microsoft YaHei" w:hAnsi="Microsoft YaHei"/>
          <w:b/>
          <w:color w:val="1A1A1A"/>
        </w:rPr>
        <w:t>9.65元（前期压力位）</w:t>
      </w:r>
      <w:r>
        <w:rPr>
          <w:rFonts w:ascii="Microsoft YaHei" w:hAnsi="Microsoft YaHei"/>
        </w:rPr>
        <w:t xml:space="preserve">，下方 </w:t>
      </w:r>
      <w:r>
        <w:rPr>
          <w:rFonts w:ascii="Microsoft YaHei" w:hAnsi="Microsoft YaHei"/>
          <w:b/>
          <w:color w:val="1A1A1A"/>
        </w:rPr>
        <w:t>9.20元（中轨）</w:t>
      </w:r>
      <w:r>
        <w:rPr>
          <w:rFonts w:ascii="Microsoft YaHei" w:hAnsi="Microsoft YaHei"/>
        </w:rPr>
        <w:t xml:space="preserve"> 为关键防守位。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：以上分析基于公开数据和市场信息，不构成投资建议。旅游行业受季节性、天气、突发事件等因素影响较大，投资者需注意相关风险。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峨眉山A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