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虽然无法获取正文全文，但已有的标题和摘要信息已足够支撑分析。下面是我基于全部数据撰写的午间分析报告。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广深铁路（601333.SH）午间分析报告</w:t>
      </w:r>
    </w:p>
    <w:p>
      <w:r>
        <w:rPr>
          <w:rFonts w:ascii="Microsoft YaHei" w:hAnsi="Microsoft YaHei"/>
          <w:b/>
          <w:color w:val="1A1A1A"/>
        </w:rPr>
        <w:t>报告时间：2026年7月29日 11:30 收盘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今日全市场情绪偏暖，成交额达 </w:t>
      </w:r>
      <w:r>
        <w:rPr>
          <w:rFonts w:ascii="Microsoft YaHei" w:hAnsi="Microsoft YaHei"/>
          <w:b/>
          <w:color w:val="1A1A1A"/>
        </w:rPr>
        <w:t>1.46万亿</w:t>
      </w:r>
      <w:r>
        <w:rPr>
          <w:rFonts w:ascii="Microsoft YaHei" w:hAnsi="Microsoft YaHei"/>
        </w:rPr>
        <w:t xml:space="preserve">（较前日增量 </w:t>
      </w:r>
      <w:r>
        <w:rPr>
          <w:rFonts w:ascii="Microsoft YaHei" w:hAnsi="Microsoft YaHei"/>
          <w:b/>
          <w:color w:val="1A1A1A"/>
        </w:rPr>
        <w:t>+1549亿</w:t>
      </w:r>
      <w:r>
        <w:rPr>
          <w:rFonts w:ascii="Microsoft YaHei" w:hAnsi="Microsoft YaHei"/>
        </w:rPr>
        <w:t xml:space="preserve">），上涨个股 </w:t>
      </w:r>
      <w:r>
        <w:rPr>
          <w:rFonts w:ascii="Microsoft YaHei" w:hAnsi="Microsoft YaHei"/>
          <w:b/>
          <w:color w:val="1A1A1A"/>
        </w:rPr>
        <w:t>3404家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2018家</w:t>
      </w:r>
      <w:r>
        <w:rPr>
          <w:rFonts w:ascii="Microsoft YaHei" w:hAnsi="Microsoft YaHei"/>
        </w:rPr>
        <w:t xml:space="preserve">，上涨占比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。涨停梯队方面，一板 </w:t>
      </w:r>
      <w:r>
        <w:rPr>
          <w:rFonts w:ascii="Microsoft YaHei" w:hAnsi="Microsoft YaHei"/>
          <w:b/>
          <w:color w:val="1A1A1A"/>
        </w:rPr>
        <w:t>50只</w:t>
      </w:r>
      <w:r>
        <w:rPr>
          <w:rFonts w:ascii="Microsoft YaHei" w:hAnsi="Microsoft YaHei"/>
        </w:rPr>
        <w:t xml:space="preserve">（晋级率7%），二板 </w:t>
      </w:r>
      <w:r>
        <w:rPr>
          <w:rFonts w:ascii="Microsoft YaHei" w:hAnsi="Microsoft YaHei"/>
          <w:b/>
          <w:color w:val="1A1A1A"/>
        </w:rPr>
        <w:t>3只</w:t>
      </w:r>
      <w:r>
        <w:rPr>
          <w:rFonts w:ascii="Microsoft YaHei" w:hAnsi="Microsoft YaHei"/>
        </w:rPr>
        <w:t xml:space="preserve">（晋级率23%），三板 </w:t>
      </w:r>
      <w:r>
        <w:rPr>
          <w:rFonts w:ascii="Microsoft YaHei" w:hAnsi="Microsoft YaHei"/>
          <w:b/>
          <w:color w:val="1A1A1A"/>
        </w:rPr>
        <w:t>3只</w:t>
      </w:r>
      <w:r>
        <w:rPr>
          <w:rFonts w:ascii="Microsoft YaHei" w:hAnsi="Microsoft YaHei"/>
        </w:rPr>
        <w:t xml:space="preserve">（晋级率33%），高度板 </w:t>
      </w:r>
      <w:r>
        <w:rPr>
          <w:rFonts w:ascii="Microsoft YaHei" w:hAnsi="Microsoft YaHei"/>
          <w:b/>
          <w:color w:val="1A1A1A"/>
        </w:rPr>
        <w:t>1只</w:t>
      </w:r>
      <w:r>
        <w:rPr>
          <w:rFonts w:ascii="Microsoft YaHei" w:hAnsi="Microsoft YaHei"/>
        </w:rPr>
        <w:t xml:space="preserve">，市场赚钱效应为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，整体呈现"指数平稳、个股活跃"的格局。</w:t>
      </w:r>
    </w:p>
    <w:p>
      <w:r>
        <w:rPr>
          <w:rFonts w:ascii="Microsoft YaHei" w:hAnsi="Microsoft YaHei"/>
        </w:rPr>
        <w:t xml:space="preserve">广深铁路所属的 </w:t>
      </w:r>
      <w:r>
        <w:rPr>
          <w:rFonts w:ascii="Microsoft YaHei" w:hAnsi="Microsoft YaHei"/>
          <w:b/>
          <w:color w:val="1A1A1A"/>
        </w:rPr>
        <w:t>铁路运输（A股）板块</w:t>
      </w:r>
      <w:r>
        <w:rPr>
          <w:rFonts w:ascii="Microsoft YaHei" w:hAnsi="Microsoft YaHei"/>
        </w:rPr>
        <w:t xml:space="preserve"> 表现亮眼，板块整体涨幅 </w:t>
      </w:r>
      <w:r>
        <w:rPr>
          <w:rFonts w:ascii="Microsoft YaHei" w:hAnsi="Microsoft YaHei"/>
          <w:b/>
          <w:color w:val="1A1A1A"/>
        </w:rPr>
        <w:t>+1.70%</w:t>
      </w:r>
      <w:r>
        <w:rPr>
          <w:rFonts w:ascii="Microsoft YaHei" w:hAnsi="Microsoft YaHei"/>
        </w:rPr>
        <w:t xml:space="preserve">，在全部1158个板块中排名 </w:t>
      </w:r>
      <w:r>
        <w:rPr>
          <w:rFonts w:ascii="Microsoft YaHei" w:hAnsi="Microsoft YaHei"/>
          <w:b/>
          <w:color w:val="1A1A1A"/>
        </w:rPr>
        <w:t>第67位</w:t>
      </w:r>
      <w:r>
        <w:rPr>
          <w:rFonts w:ascii="Microsoft YaHei" w:hAnsi="Microsoft YaHei"/>
        </w:rPr>
        <w:t>，板块内6只个股全线飘红，无一下跌。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3.01元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2.96元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+1.69%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成交量（手）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942,702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成交额（万元）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28,351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1.67%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1.45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2.36%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9.2倍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0.75倍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总市值（亿元）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213.21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流通市值（亿元）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170.13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核心观察：</w:t>
      </w:r>
    </w:p>
    <w:p>
      <w:pPr>
        <w:pStyle w:val="ListBullet"/>
      </w:pPr>
      <w:r>
        <w:rPr>
          <w:rFonts w:ascii="Microsoft YaHei" w:hAnsi="Microsoft YaHei"/>
        </w:rPr>
        <w:t xml:space="preserve">股价高开（开盘 </w:t>
      </w:r>
      <w:r>
        <w:rPr>
          <w:rFonts w:ascii="Microsoft YaHei" w:hAnsi="Microsoft YaHei"/>
          <w:b/>
          <w:color w:val="1A1A1A"/>
        </w:rPr>
        <w:t>2.97元</w:t>
      </w:r>
      <w:r>
        <w:rPr>
          <w:rFonts w:ascii="Microsoft YaHei" w:hAnsi="Microsoft YaHei"/>
        </w:rPr>
        <w:t xml:space="preserve"> → 最高 </w:t>
      </w:r>
      <w:r>
        <w:rPr>
          <w:rFonts w:ascii="Microsoft YaHei" w:hAnsi="Microsoft YaHei"/>
          <w:b/>
          <w:color w:val="1A1A1A"/>
        </w:rPr>
        <w:t>3.04元</w:t>
      </w:r>
      <w:r>
        <w:rPr>
          <w:rFonts w:ascii="Microsoft YaHei" w:hAnsi="Microsoft YaHei"/>
        </w:rPr>
        <w:t xml:space="preserve"> → 收于 </w:t>
      </w:r>
      <w:r>
        <w:rPr>
          <w:rFonts w:ascii="Microsoft YaHei" w:hAnsi="Microsoft YaHei"/>
          <w:b/>
          <w:color w:val="1A1A1A"/>
        </w:rPr>
        <w:t>3.01元</w:t>
      </w:r>
      <w:r>
        <w:rPr>
          <w:rFonts w:ascii="Microsoft YaHei" w:hAnsi="Microsoft YaHei"/>
        </w:rPr>
        <w:t>），全天运行在昨收价上方，走势稳健。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外盘54.46万手</w:t>
      </w:r>
      <w:r>
        <w:rPr>
          <w:rFonts w:ascii="Microsoft YaHei" w:hAnsi="Microsoft YaHei"/>
        </w:rPr>
        <w:t xml:space="preserve"> 显著大于 </w:t>
      </w:r>
      <w:r>
        <w:rPr>
          <w:rFonts w:ascii="Microsoft YaHei" w:hAnsi="Microsoft YaHei"/>
          <w:b/>
          <w:color w:val="1A1A1A"/>
        </w:rPr>
        <w:t>内盘39.81万手</w:t>
      </w:r>
      <w:r>
        <w:rPr>
          <w:rFonts w:ascii="Microsoft YaHei" w:hAnsi="Microsoft YaHei"/>
        </w:rPr>
        <w:t xml:space="preserve">，外盘/内盘比值约 </w:t>
      </w:r>
      <w:r>
        <w:rPr>
          <w:rFonts w:ascii="Microsoft YaHei" w:hAnsi="Microsoft YaHei"/>
          <w:b/>
          <w:color w:val="1A1A1A"/>
        </w:rPr>
        <w:t>1.37</w:t>
      </w:r>
      <w:r>
        <w:rPr>
          <w:rFonts w:ascii="Microsoft YaHei" w:hAnsi="Microsoft YaHei"/>
        </w:rPr>
        <w:t>，主动买盘主导交易，买方意愿强于卖方。</w:t>
      </w:r>
    </w:p>
    <w:p>
      <w:pPr>
        <w:pStyle w:val="ListBullet"/>
      </w:pPr>
      <w:r>
        <w:rPr>
          <w:rFonts w:ascii="Microsoft YaHei" w:hAnsi="Microsoft YaHei"/>
        </w:rPr>
        <w:t xml:space="preserve">当前动态市盈率仅 </w:t>
      </w:r>
      <w:r>
        <w:rPr>
          <w:rFonts w:ascii="Microsoft YaHei" w:hAnsi="Microsoft YaHei"/>
          <w:b/>
          <w:color w:val="1A1A1A"/>
        </w:rPr>
        <w:t>9.2倍</w:t>
      </w:r>
      <w:r>
        <w:rPr>
          <w:rFonts w:ascii="Microsoft YaHei" w:hAnsi="Microsoft YaHei"/>
        </w:rPr>
        <w:t xml:space="preserve">，市净率 </w:t>
      </w:r>
      <w:r>
        <w:rPr>
          <w:rFonts w:ascii="Microsoft YaHei" w:hAnsi="Microsoft YaHei"/>
          <w:b/>
          <w:color w:val="1A1A1A"/>
        </w:rPr>
        <w:t>0.75倍</w:t>
      </w:r>
      <w:r>
        <w:rPr>
          <w:rFonts w:ascii="Microsoft YaHei" w:hAnsi="Microsoft YaHei"/>
        </w:rPr>
        <w:t>（低于1），估值处于历史低位区间，具备安全边际。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5,956.97万元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71分钟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42分钟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1,286.5万元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594.3万元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资金流入时长是流出时长的 </w:t>
      </w:r>
      <w:r>
        <w:rPr>
          <w:rFonts w:ascii="Microsoft YaHei" w:hAnsi="Microsoft YaHei"/>
          <w:b/>
          <w:color w:val="1A1A1A"/>
        </w:rPr>
        <w:t>1.69倍</w:t>
      </w:r>
      <w:r>
        <w:rPr>
          <w:rFonts w:ascii="Microsoft YaHei" w:hAnsi="Microsoft YaHei"/>
        </w:rPr>
        <w:t xml:space="preserve">，最大单分钟流入金额（1286.5万）是最大单分钟流出（594.3万）的 </w:t>
      </w:r>
      <w:r>
        <w:rPr>
          <w:rFonts w:ascii="Microsoft YaHei" w:hAnsi="Microsoft YaHei"/>
          <w:b/>
          <w:color w:val="1A1A1A"/>
        </w:rPr>
        <w:t>2.16倍</w:t>
      </w:r>
      <w:r>
        <w:rPr>
          <w:rFonts w:ascii="Microsoft YaHei" w:hAnsi="Microsoft YaHei"/>
        </w:rPr>
        <w:t>，显示主动买盘力量明显占优。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类型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买入（元）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卖出（元）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+48,179,166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66,228,995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18,049,829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+7,201,117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23,669,335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16,468,218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+4,282,473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11,926,312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7,643,839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+59,662,756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昨日大单净流入 </w:t>
      </w:r>
      <w:r>
        <w:rPr>
          <w:rFonts w:ascii="Microsoft YaHei" w:hAnsi="Microsoft YaHei"/>
          <w:b/>
          <w:color w:val="1A1A1A"/>
        </w:rPr>
        <w:t>+4,818万元</w:t>
      </w:r>
      <w:r>
        <w:rPr>
          <w:rFonts w:ascii="Microsoft YaHei" w:hAnsi="Microsoft YaHei"/>
        </w:rPr>
        <w:t xml:space="preserve">，占合计净流入的 </w:t>
      </w:r>
      <w:r>
        <w:rPr>
          <w:rFonts w:ascii="Microsoft YaHei" w:hAnsi="Microsoft YaHei"/>
          <w:b/>
          <w:color w:val="1A1A1A"/>
        </w:rPr>
        <w:t>80.8%</w:t>
      </w:r>
      <w:r>
        <w:rPr>
          <w:rFonts w:ascii="Microsoft YaHei" w:hAnsi="Microsoft YaHei"/>
        </w:rPr>
        <w:t>，大资金参与度极高。今日盘中资金继续维持净流入态势（+5,957万元），资金面呈现连续做多格局。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3.65亿元</w:t>
            </w:r>
            <w:r>
              <w:rPr>
                <w:rFonts w:ascii="Microsoft YaHei" w:hAnsi="Microsoft YaHei"/>
                <w:sz w:val="18"/>
              </w:rPr>
              <w:t xml:space="preserve">（较前日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-0.70%</w:t>
            </w:r>
            <w:r>
              <w:rPr>
                <w:rFonts w:ascii="Microsoft YaHei" w:hAnsi="Microsoft YaHei"/>
                <w:sz w:val="18"/>
              </w:rPr>
              <w:t>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0.05亿元（较前日 +0.37%）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融资余额占流通市值比例约 </w:t>
      </w:r>
      <w:r>
        <w:rPr>
          <w:rFonts w:ascii="Microsoft YaHei" w:hAnsi="Microsoft YaHei"/>
          <w:b/>
          <w:color w:val="1A1A1A"/>
        </w:rPr>
        <w:t>2.17%</w:t>
      </w:r>
      <w:r>
        <w:rPr>
          <w:rFonts w:ascii="Microsoft YaHei" w:hAnsi="Microsoft YaHei"/>
        </w:rPr>
        <w:t xml:space="preserve">，低于近一年 </w:t>
      </w:r>
      <w:r>
        <w:rPr>
          <w:rFonts w:ascii="Microsoft YaHei" w:hAnsi="Microsoft YaHei"/>
          <w:b/>
          <w:color w:val="1A1A1A"/>
        </w:rPr>
        <w:t>10%分位水平</w:t>
      </w:r>
      <w:r>
        <w:rPr>
          <w:rFonts w:ascii="Microsoft YaHei" w:hAnsi="Microsoft YaHei"/>
        </w:rPr>
        <w:t>，杠杆资金参与度偏低，但也意味着潜在加仓空间充足。</w:t>
      </w:r>
    </w:p>
    <w:p>
      <w:pPr>
        <w:pStyle w:val="ListBullet"/>
      </w:pPr>
      <w:r>
        <w:rPr>
          <w:rFonts w:ascii="Microsoft YaHei" w:hAnsi="Microsoft YaHei"/>
        </w:rPr>
        <w:t xml:space="preserve">融资余额小幅回落（净偿还约257.7万元），但今日资金大幅净流入，说明今日增量资金更多来自 </w:t>
      </w:r>
      <w:r>
        <w:rPr>
          <w:rFonts w:ascii="Microsoft YaHei" w:hAnsi="Microsoft YaHei"/>
          <w:b/>
          <w:color w:val="1A1A1A"/>
        </w:rPr>
        <w:t>非融资类资金</w:t>
      </w:r>
      <w:r>
        <w:rPr>
          <w:rFonts w:ascii="Microsoft YaHei" w:hAnsi="Microsoft YaHei"/>
        </w:rPr>
        <w:t>（如机构或北向资金）。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南向资金动态（H股00525.HK）</w:t>
      </w:r>
    </w:p>
    <w:p>
      <w:r>
        <w:rPr>
          <w:rFonts w:ascii="Microsoft YaHei" w:hAnsi="Microsoft YaHei"/>
        </w:rPr>
        <w:t xml:space="preserve">7月28日南向资金增持 </w:t>
      </w:r>
      <w:r>
        <w:rPr>
          <w:rFonts w:ascii="Microsoft YaHei" w:hAnsi="Microsoft YaHei"/>
          <w:b/>
          <w:color w:val="1A1A1A"/>
        </w:rPr>
        <w:t>3.6万股</w:t>
      </w:r>
      <w:r>
        <w:rPr>
          <w:rFonts w:ascii="Microsoft YaHei" w:hAnsi="Microsoft YaHei"/>
        </w:rPr>
        <w:t xml:space="preserve">；近20个交易日中 </w:t>
      </w:r>
      <w:r>
        <w:rPr>
          <w:rFonts w:ascii="Microsoft YaHei" w:hAnsi="Microsoft YaHei"/>
          <w:b/>
          <w:color w:val="1A1A1A"/>
        </w:rPr>
        <w:t>14天获增持</w:t>
      </w:r>
      <w:r>
        <w:rPr>
          <w:rFonts w:ascii="Microsoft YaHei" w:hAnsi="Microsoft YaHei"/>
        </w:rPr>
        <w:t xml:space="preserve">，累计净增持 </w:t>
      </w:r>
      <w:r>
        <w:rPr>
          <w:rFonts w:ascii="Microsoft YaHei" w:hAnsi="Microsoft YaHei"/>
          <w:b/>
          <w:color w:val="1A1A1A"/>
        </w:rPr>
        <w:t>345.6万股</w:t>
      </w:r>
      <w:r>
        <w:rPr>
          <w:rFonts w:ascii="Microsoft YaHei" w:hAnsi="Microsoft YaHei"/>
        </w:rPr>
        <w:t xml:space="preserve">，南向资金持有H股占已发行普通股的 </w:t>
      </w:r>
      <w:r>
        <w:rPr>
          <w:rFonts w:ascii="Microsoft YaHei" w:hAnsi="Microsoft YaHei"/>
          <w:b/>
          <w:color w:val="1A1A1A"/>
        </w:rPr>
        <w:t>35.79%</w:t>
      </w:r>
      <w:r>
        <w:rPr>
          <w:rFonts w:ascii="Microsoft YaHei" w:hAnsi="Microsoft YaHei"/>
        </w:rPr>
        <w:t>。港股端的持续增持信号对A股估值形成正向映射。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均线/指标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MA5（约2.99元）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+0.7%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MA10（约2.98元）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+1.0%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MA20/布林中轨（约2.94元）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+2.4%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布林带上轨（3.08元）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-2.3%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布林带下轨（2.80元）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+7.5%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技术判断：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3.01元</w:t>
      </w:r>
      <w:r>
        <w:rPr>
          <w:rFonts w:ascii="Microsoft YaHei" w:hAnsi="Microsoft YaHei"/>
        </w:rPr>
        <w:t xml:space="preserve"> 站上 </w:t>
      </w:r>
      <w:r>
        <w:rPr>
          <w:rFonts w:ascii="Microsoft YaHei" w:hAnsi="Microsoft YaHei"/>
          <w:b/>
          <w:color w:val="1A1A1A"/>
        </w:rPr>
        <w:t>MA5（2.99元）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MA10（2.98元）</w:t>
      </w:r>
      <w:r>
        <w:rPr>
          <w:rFonts w:ascii="Microsoft YaHei" w:hAnsi="Microsoft YaHei"/>
        </w:rPr>
        <w:t>，短期均线系统呈多头排列。</w:t>
      </w:r>
    </w:p>
    <w:p>
      <w:pPr>
        <w:pStyle w:val="ListBullet"/>
      </w:pPr>
      <w:r>
        <w:rPr>
          <w:rFonts w:ascii="Microsoft YaHei" w:hAnsi="Microsoft YaHei"/>
        </w:rPr>
        <w:t xml:space="preserve">距离布林带上轨 </w:t>
      </w:r>
      <w:r>
        <w:rPr>
          <w:rFonts w:ascii="Microsoft YaHei" w:hAnsi="Microsoft YaHei"/>
          <w:b/>
          <w:color w:val="1A1A1A"/>
        </w:rPr>
        <w:t>3.08元</w:t>
      </w:r>
      <w:r>
        <w:rPr>
          <w:rFonts w:ascii="Microsoft YaHei" w:hAnsi="Microsoft YaHei"/>
        </w:rPr>
        <w:t xml:space="preserve"> 仅差 </w:t>
      </w:r>
      <w:r>
        <w:rPr>
          <w:rFonts w:ascii="Microsoft YaHei" w:hAnsi="Microsoft YaHei"/>
          <w:b/>
          <w:color w:val="1A1A1A"/>
        </w:rPr>
        <w:t>2.3%</w:t>
      </w:r>
      <w:r>
        <w:rPr>
          <w:rFonts w:ascii="Microsoft YaHei" w:hAnsi="Microsoft YaHei"/>
        </w:rPr>
        <w:t>，短期向上空间仍存但逐渐收窄。</w:t>
      </w:r>
    </w:p>
    <w:p>
      <w:pPr>
        <w:pStyle w:val="ListBullet"/>
      </w:pPr>
      <w:r>
        <w:rPr>
          <w:rFonts w:ascii="Microsoft YaHei" w:hAnsi="Microsoft YaHei"/>
          <w:b/>
          <w:color w:val="1A1A1A"/>
        </w:rPr>
        <w:t>MA20（2.94元）</w:t>
      </w:r>
      <w:r>
        <w:rPr>
          <w:rFonts w:ascii="Microsoft YaHei" w:hAnsi="Microsoft YaHei"/>
        </w:rPr>
        <w:t xml:space="preserve"> 作为中期支撑，当前偏离度仅为 +2.4%，趋势健康但尚未进入加速阶段。</w:t>
      </w:r>
    </w:p>
    <w:p>
      <w:pPr>
        <w:pStyle w:val="ListBullet"/>
      </w:pPr>
      <w:r>
        <w:rPr>
          <w:rFonts w:ascii="Microsoft YaHei" w:hAnsi="Microsoft YaHei"/>
        </w:rPr>
        <w:t xml:space="preserve">从形态看，股价处于 </w:t>
      </w:r>
      <w:r>
        <w:rPr>
          <w:rFonts w:ascii="Microsoft YaHei" w:hAnsi="Microsoft YaHei"/>
          <w:b/>
          <w:color w:val="1A1A1A"/>
        </w:rPr>
        <w:t>布林带中轨与上轨之间的强势区间</w:t>
      </w:r>
      <w:r>
        <w:rPr>
          <w:rFonts w:ascii="Microsoft YaHei" w:hAnsi="Microsoft YaHei"/>
        </w:rPr>
        <w:t>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盘中异动</w:t>
      </w:r>
    </w:p>
    <w:p>
      <w:pPr>
        <w:pStyle w:val="ListBullet"/>
      </w:pPr>
      <w:r>
        <w:rPr>
          <w:rFonts w:ascii="Microsoft YaHei" w:hAnsi="Microsoft YaHei"/>
        </w:rPr>
        <w:t xml:space="preserve">今日盘中出现 </w:t>
      </w:r>
      <w:r>
        <w:rPr>
          <w:rFonts w:ascii="Microsoft YaHei" w:hAnsi="Microsoft YaHei"/>
          <w:b/>
          <w:color w:val="1A1A1A"/>
        </w:rPr>
        <w:t>2次大卖盘监测信号</w:t>
      </w:r>
      <w:r>
        <w:rPr>
          <w:rFonts w:ascii="Microsoft YaHei" w:hAnsi="Microsoft YaHei"/>
        </w:rPr>
        <w:t xml:space="preserve">（09:38和09:48，价格均位于 </w:t>
      </w:r>
      <w:r>
        <w:rPr>
          <w:rFonts w:ascii="Microsoft YaHei" w:hAnsi="Microsoft YaHei"/>
          <w:b/>
          <w:color w:val="1A1A1A"/>
        </w:rPr>
        <w:t>3.00元</w:t>
      </w:r>
      <w:r>
        <w:rPr>
          <w:rFonts w:ascii="Microsoft YaHei" w:hAnsi="Microsoft YaHei"/>
        </w:rPr>
        <w:t xml:space="preserve">）。尽管有卖盘抛压，但股价依然从3.00元抬升至收盘 </w:t>
      </w:r>
      <w:r>
        <w:rPr>
          <w:rFonts w:ascii="Microsoft YaHei" w:hAnsi="Microsoft YaHei"/>
          <w:b/>
          <w:color w:val="1A1A1A"/>
        </w:rPr>
        <w:t>3.01元</w:t>
      </w:r>
      <w:r>
        <w:rPr>
          <w:rFonts w:ascii="Microsoft YaHei" w:hAnsi="Microsoft YaHei"/>
        </w:rPr>
        <w:t>，说明下方承接力度较强，大资金并未被这些卖盘击退。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融资动态</w:t>
      </w:r>
      <w:r>
        <w:rPr>
          <w:rFonts w:ascii="Microsoft YaHei" w:hAnsi="Microsoft YaHei"/>
        </w:rPr>
        <w:t xml:space="preserve">：7月28日获融资买入 </w:t>
      </w:r>
      <w:r>
        <w:rPr>
          <w:rFonts w:ascii="Microsoft YaHei" w:hAnsi="Microsoft YaHei"/>
          <w:b/>
          <w:color w:val="1A1A1A"/>
        </w:rPr>
        <w:t>927.74万元</w:t>
      </w:r>
      <w:r>
        <w:rPr>
          <w:rFonts w:ascii="Microsoft YaHei" w:hAnsi="Microsoft YaHei"/>
        </w:rPr>
        <w:t xml:space="preserve">，融资余额 </w:t>
      </w:r>
      <w:r>
        <w:rPr>
          <w:rFonts w:ascii="Microsoft YaHei" w:hAnsi="Microsoft YaHei"/>
          <w:b/>
          <w:color w:val="1A1A1A"/>
        </w:rPr>
        <w:t>3.65亿元</w:t>
      </w:r>
      <w:r>
        <w:rPr>
          <w:rFonts w:ascii="Microsoft YaHei" w:hAnsi="Microsoft YaHei"/>
        </w:rPr>
        <w:t>（占流通市值2.17%，低于近一年10%分位水平）。融资余额偏低说明市场对该股杠杆参与度不高，筹码结构相对健康。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南向资金持续增持H股</w:t>
      </w:r>
      <w:r>
        <w:rPr>
          <w:rFonts w:ascii="Microsoft YaHei" w:hAnsi="Microsoft YaHei"/>
        </w:rPr>
        <w:t xml:space="preserve">：近20个交易日中14天呈净增持，累计净增持 </w:t>
      </w:r>
      <w:r>
        <w:rPr>
          <w:rFonts w:ascii="Microsoft YaHei" w:hAnsi="Microsoft YaHei"/>
          <w:b/>
          <w:color w:val="1A1A1A"/>
        </w:rPr>
        <w:t>345.6万股</w:t>
      </w:r>
      <w:r>
        <w:rPr>
          <w:rFonts w:ascii="Microsoft YaHei" w:hAnsi="Microsoft YaHei"/>
        </w:rPr>
        <w:t xml:space="preserve">，持股比例已达 </w:t>
      </w:r>
      <w:r>
        <w:rPr>
          <w:rFonts w:ascii="Microsoft YaHei" w:hAnsi="Microsoft YaHei"/>
          <w:b/>
          <w:color w:val="1A1A1A"/>
        </w:rPr>
        <w:t>35.79%</w:t>
      </w:r>
      <w:r>
        <w:rPr>
          <w:rFonts w:ascii="Microsoft YaHei" w:hAnsi="Microsoft YaHei"/>
        </w:rPr>
        <w:t>。港股端持续吸筹，对A股估值形成支撑。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融券余额处于历史较高分位</w:t>
      </w:r>
      <w:r>
        <w:rPr>
          <w:rFonts w:ascii="Microsoft YaHei" w:hAnsi="Microsoft YaHei"/>
        </w:rPr>
        <w:t xml:space="preserve">：融券余额约 </w:t>
      </w:r>
      <w:r>
        <w:rPr>
          <w:rFonts w:ascii="Microsoft YaHei" w:hAnsi="Microsoft YaHei"/>
          <w:b/>
          <w:color w:val="1A1A1A"/>
        </w:rPr>
        <w:t>491万元</w:t>
      </w:r>
      <w:r>
        <w:rPr>
          <w:rFonts w:ascii="Microsoft YaHei" w:hAnsi="Microsoft YaHei"/>
        </w:rPr>
        <w:t xml:space="preserve">，超过历史 </w:t>
      </w:r>
      <w:r>
        <w:rPr>
          <w:rFonts w:ascii="Microsoft YaHei" w:hAnsi="Microsoft YaHei"/>
          <w:b/>
          <w:color w:val="1A1A1A"/>
        </w:rPr>
        <w:t>70%分位水平</w:t>
      </w:r>
      <w:r>
        <w:rPr>
          <w:rFonts w:ascii="Microsoft YaHei" w:hAnsi="Microsoft YaHei"/>
        </w:rPr>
        <w:t>，显示存在一定的做空力量。但今日盘中走势强势，空头并未占据上风。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该股板块内排名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铁路运输(A股)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+1.70%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3/6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地面运输(A股)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-1.07%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436/1158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3/18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32/121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粤港澳大湾区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-3.20%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842/1158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61/476</w:t>
            </w:r>
          </w:p>
        </w:tc>
      </w:tr>
    </w:tbl>
    <w:p/>
    <w:p>
      <w:pPr>
        <w:pStyle w:val="ListBullet"/>
      </w:pPr>
      <w:r>
        <w:rPr>
          <w:rFonts w:ascii="Microsoft YaHei" w:hAnsi="Microsoft YaHei"/>
        </w:rPr>
        <w:t xml:space="preserve">广深铁路在 </w:t>
      </w:r>
      <w:r>
        <w:rPr>
          <w:rFonts w:ascii="Microsoft YaHei" w:hAnsi="Microsoft YaHei"/>
          <w:b/>
          <w:color w:val="1A1A1A"/>
        </w:rPr>
        <w:t>铁路运输板块</w:t>
      </w:r>
      <w:r>
        <w:rPr>
          <w:rFonts w:ascii="Microsoft YaHei" w:hAnsi="Microsoft YaHei"/>
        </w:rPr>
        <w:t xml:space="preserve"> 中涨幅位列 </w:t>
      </w:r>
      <w:r>
        <w:rPr>
          <w:rFonts w:ascii="Microsoft YaHei" w:hAnsi="Microsoft YaHei"/>
          <w:b/>
          <w:color w:val="1A1A1A"/>
        </w:rPr>
        <w:t>第3</w:t>
      </w:r>
      <w:r>
        <w:rPr>
          <w:rFonts w:ascii="Microsoft YaHei" w:hAnsi="Microsoft YaHei"/>
        </w:rPr>
        <w:t xml:space="preserve">，板块内 </w:t>
      </w:r>
      <w:r>
        <w:rPr>
          <w:rFonts w:ascii="Microsoft YaHei" w:hAnsi="Microsoft YaHei"/>
          <w:b/>
          <w:color w:val="1A1A1A"/>
        </w:rPr>
        <w:t>大秦铁路（+2.97%）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京沪高铁（+2.49%）</w:t>
      </w:r>
      <w:r>
        <w:rPr>
          <w:rFonts w:ascii="Microsoft YaHei" w:hAnsi="Microsoft YaHei"/>
        </w:rPr>
        <w:t xml:space="preserve"> 领涨，三大铁路股集体走强，板块联动效应明显。</w:t>
      </w:r>
    </w:p>
    <w:p>
      <w:pPr>
        <w:pStyle w:val="ListBullet"/>
      </w:pPr>
      <w:r>
        <w:rPr>
          <w:rFonts w:ascii="Microsoft YaHei" w:hAnsi="Microsoft YaHei"/>
        </w:rPr>
        <w:t xml:space="preserve">粤港澳大湾区概念整体表现偏弱（-3.20%），但广深铁路逆势录得正收益，显示其走强更多源自 </w:t>
      </w:r>
      <w:r>
        <w:rPr>
          <w:rFonts w:ascii="Microsoft YaHei" w:hAnsi="Microsoft YaHei"/>
          <w:b/>
          <w:color w:val="1A1A1A"/>
        </w:rPr>
        <w:t>行业自身的估值修复逻辑</w:t>
      </w:r>
      <w:r>
        <w:rPr>
          <w:rFonts w:ascii="Microsoft YaHei" w:hAnsi="Microsoft YaHei"/>
        </w:rPr>
        <w:t>，而非区域概念炒作。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p>
      <w:r>
        <w:rPr>
          <w:rFonts w:ascii="Microsoft YaHei" w:hAnsi="Microsoft YaHei"/>
        </w:rPr>
        <w:t xml:space="preserve">广深铁路今日午盘呈现 </w:t>
      </w:r>
      <w:r>
        <w:rPr>
          <w:rFonts w:ascii="Microsoft YaHei" w:hAnsi="Microsoft YaHei"/>
          <w:b/>
          <w:color w:val="1A1A1A"/>
        </w:rPr>
        <w:t>量价齐升、资金净流入、板块共振</w:t>
      </w:r>
      <w:r>
        <w:rPr>
          <w:rFonts w:ascii="Microsoft YaHei" w:hAnsi="Microsoft YaHei"/>
        </w:rPr>
        <w:t xml:space="preserve"> 的良好态势：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估值端</w:t>
      </w:r>
      <w:r>
        <w:rPr>
          <w:rFonts w:ascii="Microsoft YaHei" w:hAnsi="Microsoft YaHei"/>
        </w:rPr>
        <w:t xml:space="preserve">：动态PE仅 </w:t>
      </w:r>
      <w:r>
        <w:rPr>
          <w:rFonts w:ascii="Microsoft YaHei" w:hAnsi="Microsoft YaHei"/>
          <w:b/>
          <w:color w:val="1A1A1A"/>
        </w:rPr>
        <w:t>9.2倍</w:t>
      </w:r>
      <w:r>
        <w:rPr>
          <w:rFonts w:ascii="Microsoft YaHei" w:hAnsi="Microsoft YaHei"/>
        </w:rPr>
        <w:t xml:space="preserve">，PB </w:t>
      </w:r>
      <w:r>
        <w:rPr>
          <w:rFonts w:ascii="Microsoft YaHei" w:hAnsi="Microsoft YaHei"/>
          <w:b/>
          <w:color w:val="1A1A1A"/>
        </w:rPr>
        <w:t>0.75倍</w:t>
      </w:r>
      <w:r>
        <w:rPr>
          <w:rFonts w:ascii="Microsoft YaHei" w:hAnsi="Microsoft YaHei"/>
        </w:rPr>
        <w:t>，处于历史低位区间，安全边际充足。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资金端</w:t>
      </w:r>
      <w:r>
        <w:rPr>
          <w:rFonts w:ascii="Microsoft YaHei" w:hAnsi="Microsoft YaHei"/>
        </w:rPr>
        <w:t xml:space="preserve">：今日净流入 </w:t>
      </w:r>
      <w:r>
        <w:rPr>
          <w:rFonts w:ascii="Microsoft YaHei" w:hAnsi="Microsoft YaHei"/>
          <w:b/>
          <w:color w:val="1A1A1A"/>
        </w:rPr>
        <w:t>5,957万元</w:t>
      </w:r>
      <w:r>
        <w:rPr>
          <w:rFonts w:ascii="Microsoft YaHei" w:hAnsi="Microsoft YaHei"/>
        </w:rPr>
        <w:t xml:space="preserve">，叠加昨日大单净流入 </w:t>
      </w:r>
      <w:r>
        <w:rPr>
          <w:rFonts w:ascii="Microsoft YaHei" w:hAnsi="Microsoft YaHei"/>
          <w:b/>
          <w:color w:val="1A1A1A"/>
        </w:rPr>
        <w:t>4,818万元</w:t>
      </w:r>
      <w:r>
        <w:rPr>
          <w:rFonts w:ascii="Microsoft YaHei" w:hAnsi="Microsoft YaHei"/>
        </w:rPr>
        <w:t>，连续两日大资金主动做多。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技术端</w:t>
      </w:r>
      <w:r>
        <w:rPr>
          <w:rFonts w:ascii="Microsoft YaHei" w:hAnsi="Microsoft YaHei"/>
        </w:rPr>
        <w:t>：短中期均线多头排列，股价稳站布林中轨之上，趋势偏强。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板块端</w:t>
      </w:r>
      <w:r>
        <w:rPr>
          <w:rFonts w:ascii="Microsoft YaHei" w:hAnsi="Microsoft YaHei"/>
        </w:rPr>
        <w:t xml:space="preserve">：铁路运输板块整体走强，龙头大秦铁路、京沪高铁领涨，广深铁路跟随实现 </w:t>
      </w:r>
      <w:r>
        <w:rPr>
          <w:rFonts w:ascii="Microsoft YaHei" w:hAnsi="Microsoft YaHei"/>
          <w:b/>
          <w:color w:val="1A1A1A"/>
        </w:rPr>
        <w:t>连续第3只正收益</w:t>
      </w:r>
      <w:r>
        <w:rPr>
          <w:rFonts w:ascii="Microsoft YaHei" w:hAnsi="Microsoft YaHei"/>
        </w:rPr>
        <w:t>，板块内部协同效应积极。</w:t>
      </w:r>
    </w:p>
    <w:p>
      <w:r>
        <w:rPr>
          <w:rFonts w:ascii="Microsoft YaHei" w:hAnsi="Microsoft YaHei"/>
        </w:rPr>
        <w:t xml:space="preserve">⚠️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 xml:space="preserve">：融券余额处于历史70%分位以上，做空力量值得关注；布林带上轨 </w:t>
      </w:r>
      <w:r>
        <w:rPr>
          <w:rFonts w:ascii="Microsoft YaHei" w:hAnsi="Microsoft YaHei"/>
          <w:b/>
          <w:color w:val="1A1A1A"/>
        </w:rPr>
        <w:t>3.08元</w:t>
      </w:r>
      <w:r>
        <w:rPr>
          <w:rFonts w:ascii="Microsoft YaHei" w:hAnsi="Microsoft YaHei"/>
        </w:rPr>
        <w:t xml:space="preserve"> 构成短期压力位，若午后量能无法持续放大，可能存在冲高回落风险；今日盘中曾出现两次大卖盘，需警惕高位获利盘兑现。</w:t>
      </w:r>
    </w:p>
    <w:p>
      <w:r>
        <w:rPr>
          <w:rFonts w:ascii="Microsoft YaHei" w:hAnsi="Microsoft YaHei"/>
          <w:b/>
          <w:color w:val="1A1A1A"/>
        </w:rPr>
        <w:t>午间小结</w:t>
      </w:r>
      <w:r>
        <w:rPr>
          <w:rFonts w:ascii="Microsoft YaHei" w:hAnsi="Microsoft YaHei"/>
        </w:rPr>
        <w:t xml:space="preserve">：广深铁路在基本面估值低、资金持续流入、板块联动的多重支撑下表现强势，午后关注能否放量突破3.04元（今日高点）并向布林带上轨3.08元发起挑战。短线支撑位参考 </w:t>
      </w:r>
      <w:r>
        <w:rPr>
          <w:rFonts w:ascii="Microsoft YaHei" w:hAnsi="Microsoft YaHei"/>
          <w:b/>
          <w:color w:val="1A1A1A"/>
        </w:rPr>
        <w:t>MA5（2.99元）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MA10（2.98元）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>&gt; *以上分析基于公开数据，不构成投资建议。股市有风险，投资需谨慎。*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广深铁路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