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现在已获取全部关键正文，数据完备，开始撰写报告。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恒瑞医药（600276.SH）午间分析报告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：2026年7月28日 11:30 收盘 | </w:t>
      </w:r>
      <w:r>
        <w:rPr>
          <w:rFonts w:ascii="Microsoft YaHei" w:hAnsi="Microsoft YaHei"/>
          <w:b/>
          <w:color w:val="1A1A1A"/>
        </w:rPr>
        <w:t>分析师</w:t>
      </w:r>
      <w:r>
        <w:rPr>
          <w:rFonts w:ascii="Microsoft YaHei" w:hAnsi="Microsoft YaHei"/>
        </w:rPr>
        <w:t>：A股市场分析师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今日全市场整体情绪一般（</w:t>
      </w:r>
      <w:r>
        <w:rPr>
          <w:rFonts w:ascii="Microsoft YaHei" w:hAnsi="Microsoft YaHei"/>
          <w:b/>
          <w:color w:val="1A1A1A"/>
        </w:rPr>
        <w:t>市场热度43</w:t>
      </w:r>
      <w:r>
        <w:rPr>
          <w:rFonts w:ascii="Microsoft YaHei" w:hAnsi="Microsoft YaHei"/>
        </w:rPr>
        <w:t xml:space="preserve">），三大指数早盘震荡拉升，创业板指、深成指均涨超1%。沪深两市半日成交额 </w:t>
      </w:r>
      <w:r>
        <w:rPr>
          <w:rFonts w:ascii="Microsoft YaHei" w:hAnsi="Microsoft YaHei"/>
          <w:b/>
          <w:color w:val="1A1A1A"/>
        </w:rPr>
        <w:t>1.35万亿</w:t>
      </w:r>
      <w:r>
        <w:rPr>
          <w:rFonts w:ascii="Microsoft YaHei" w:hAnsi="Microsoft YaHei"/>
        </w:rPr>
        <w:t xml:space="preserve">，较上个交易日放量 </w:t>
      </w:r>
      <w:r>
        <w:rPr>
          <w:rFonts w:ascii="Microsoft YaHei" w:hAnsi="Microsoft YaHei"/>
          <w:b/>
          <w:color w:val="1A1A1A"/>
        </w:rPr>
        <w:t>1242亿</w:t>
      </w:r>
      <w:r>
        <w:rPr>
          <w:rFonts w:ascii="Microsoft YaHei" w:hAnsi="Microsoft YaHei"/>
        </w:rPr>
        <w:t xml:space="preserve">。全市场近4900只个股上涨，但涨跌分布显示上涨2603家、下跌2769家，赚钱效应为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，短线情绪存在分化。</w:t>
      </w:r>
    </w:p>
    <w:p>
      <w:r>
        <w:rPr>
          <w:rFonts w:ascii="Microsoft YaHei" w:hAnsi="Microsoft YaHei"/>
        </w:rPr>
        <w:t xml:space="preserve">长鑫科技今日上市半日成交 </w:t>
      </w:r>
      <w:r>
        <w:rPr>
          <w:rFonts w:ascii="Microsoft YaHei" w:hAnsi="Microsoft YaHei"/>
          <w:b/>
          <w:color w:val="1A1A1A"/>
        </w:rPr>
        <w:t>1221亿</w:t>
      </w:r>
      <w:r>
        <w:rPr>
          <w:rFonts w:ascii="Microsoft YaHei" w:hAnsi="Microsoft YaHei"/>
        </w:rPr>
        <w:t>，创A股历史纪录，吸金效应显著，但对医药等成长赛道并未造成资金挤压。</w:t>
      </w:r>
    </w:p>
    <w:p>
      <w:r>
        <w:rPr>
          <w:rFonts w:ascii="Microsoft YaHei" w:hAnsi="Microsoft YaHei"/>
          <w:b/>
          <w:color w:val="1A1A1A"/>
        </w:rPr>
        <w:t>创新药概念</w:t>
      </w:r>
      <w:r>
        <w:rPr>
          <w:rFonts w:ascii="Microsoft YaHei" w:hAnsi="Microsoft YaHei"/>
        </w:rPr>
        <w:t>成为今日早盘核心主线之一——哈三联4天3板，海南海药、益佰制药走出4天2板，板块情绪显著回暖。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55.57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53.19</w:t>
            </w:r>
            <w:r>
              <w:rPr>
                <w:rFonts w:ascii="Microsoft YaHei" w:hAnsi="Microsoft YaHei"/>
                <w:sz w:val="18"/>
              </w:rPr>
              <w:t xml:space="preserve"> 上涨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+4.47%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52.97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 -0.41% 后迅速拉升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55.78 / 52.90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5.41%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62.15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半日已超过昨日全日成交（约25亿）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113.31 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为昨日全日换手率（0.866%）的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2.06倍</w:t>
            </w:r>
            <w:r>
              <w:rPr>
                <w:rFonts w:ascii="Microsoft YaHei" w:hAnsi="Microsoft YaHei"/>
                <w:sz w:val="18"/>
              </w:rPr>
              <w:t>，明显放量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40.4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低于昨日日终PE（46.14），盈利预期提振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5.92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略高于昨日日终PB（5.59）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3688.29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3544.81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 xml:space="preserve">：今日恒瑞医药低开高走，盘中最低探至52.90元后一路拉升，最高触及55.78元，半日涨幅 </w:t>
      </w:r>
      <w:r>
        <w:rPr>
          <w:rFonts w:ascii="Microsoft YaHei" w:hAnsi="Microsoft YaHei"/>
          <w:b/>
          <w:color w:val="1A1A1A"/>
        </w:rPr>
        <w:t>4.47%</w:t>
      </w:r>
      <w:r>
        <w:rPr>
          <w:rFonts w:ascii="Microsoft YaHei" w:hAnsi="Microsoft YaHei"/>
        </w:rPr>
        <w:t xml:space="preserve">，领跑所在板块。成交额 </w:t>
      </w:r>
      <w:r>
        <w:rPr>
          <w:rFonts w:ascii="Microsoft YaHei" w:hAnsi="Microsoft YaHei"/>
          <w:b/>
          <w:color w:val="1A1A1A"/>
        </w:rPr>
        <w:t>62.15亿元</w:t>
      </w:r>
      <w:r>
        <w:rPr>
          <w:rFonts w:ascii="Microsoft YaHei" w:hAnsi="Microsoft YaHei"/>
        </w:rPr>
        <w:t xml:space="preserve"> 已达昨日全日水平的约2.5倍，量价齐升特征明显。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2.68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115分钟 / 123分钟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2172.6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8501.4 万</w:t>
            </w:r>
            <w:r>
              <w:rPr>
                <w:rFonts w:ascii="Microsoft YaHei" w:hAnsi="Microsoft YaHei"/>
                <w:sz w:val="18"/>
              </w:rPr>
              <w:t>（存在单笔大额抛压）</w:t>
            </w:r>
          </w:p>
        </w:tc>
      </w:tr>
    </w:tbl>
    <w:p/>
    <w:p>
      <w:r>
        <w:rPr>
          <w:rFonts w:ascii="Microsoft YaHei" w:hAnsi="Microsoft YaHei"/>
        </w:rPr>
        <w:t xml:space="preserve">尽管股价大涨，但半日资金呈 </w:t>
      </w:r>
      <w:r>
        <w:rPr>
          <w:rFonts w:ascii="Microsoft YaHei" w:hAnsi="Microsoft YaHei"/>
          <w:b/>
          <w:color w:val="1A1A1A"/>
        </w:rPr>
        <w:t>净流出2.68亿</w:t>
      </w:r>
      <w:r>
        <w:rPr>
          <w:rFonts w:ascii="Microsoft YaHei" w:hAnsi="Microsoft YaHei"/>
        </w:rPr>
        <w:t xml:space="preserve">，且单分钟最大流出达8501万，说明在拉升过程中有部分资金选择兑现利润。外盘 </w:t>
      </w:r>
      <w:r>
        <w:rPr>
          <w:rFonts w:ascii="Microsoft YaHei" w:hAnsi="Microsoft YaHei"/>
          <w:b/>
          <w:color w:val="1A1A1A"/>
        </w:rPr>
        <w:t>66.51万手</w:t>
      </w:r>
      <w:r>
        <w:rPr>
          <w:rFonts w:ascii="Microsoft YaHei" w:hAnsi="Microsoft YaHei"/>
        </w:rPr>
        <w:t xml:space="preserve"> 显著高于内盘 </w:t>
      </w:r>
      <w:r>
        <w:rPr>
          <w:rFonts w:ascii="Microsoft YaHei" w:hAnsi="Microsoft YaHei"/>
          <w:b/>
          <w:color w:val="1A1A1A"/>
        </w:rPr>
        <w:t>46.79万手</w:t>
      </w:r>
      <w:r>
        <w:rPr>
          <w:rFonts w:ascii="Microsoft YaHei" w:hAnsi="Microsoft YaHei"/>
        </w:rPr>
        <w:t>（外盘/内盘≈</w:t>
      </w:r>
      <w:r>
        <w:rPr>
          <w:rFonts w:ascii="Microsoft YaHei" w:hAnsi="Microsoft YaHei"/>
          <w:b/>
          <w:color w:val="1A1A1A"/>
        </w:rPr>
        <w:t>1.42倍</w:t>
      </w:r>
      <w:r>
        <w:rPr>
          <w:rFonts w:ascii="Microsoft YaHei" w:hAnsi="Microsoft YaHei"/>
        </w:rPr>
        <w:t>），主动买盘力量占优。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-1.31亿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</w:t>
            </w:r>
          </w:p>
        </w:tc>
      </w:tr>
    </w:tbl>
    <w:p/>
    <w:p>
      <w:r>
        <w:rPr>
          <w:rFonts w:ascii="Microsoft YaHei" w:hAnsi="Microsoft YaHei"/>
        </w:rPr>
        <w:t xml:space="preserve">昨日全口径资金净流出约 </w:t>
      </w:r>
      <w:r>
        <w:rPr>
          <w:rFonts w:ascii="Microsoft YaHei" w:hAnsi="Microsoft YaHei"/>
          <w:b/>
          <w:color w:val="1A1A1A"/>
        </w:rPr>
        <w:t>2.68亿</w:t>
      </w:r>
      <w:r>
        <w:rPr>
          <w:rFonts w:ascii="Microsoft YaHei" w:hAnsi="Microsoft YaHei"/>
        </w:rPr>
        <w:t>，大单和中单均呈净流出态势。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56.76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0.36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+4.16%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1.66%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90%分位水平</w:t>
      </w:r>
      <w:r>
        <w:rPr>
          <w:rFonts w:ascii="Microsoft YaHei" w:hAnsi="Microsoft YaHei"/>
        </w:rPr>
        <w:t>（据昨日资讯），说明融资盘处于历史高位，杠杆资金参与度较高。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54.74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55.16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贴近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54.39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57.93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50.85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55.57元</w:t>
      </w:r>
      <w:r>
        <w:rPr>
          <w:rFonts w:ascii="Microsoft YaHei" w:hAnsi="Microsoft YaHei"/>
        </w:rPr>
        <w:t xml:space="preserve"> 站稳所有短期均线（MA5/MA10/MA20），呈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雏形</w:t>
      </w:r>
    </w:p>
    <w:p>
      <w:pPr>
        <w:pStyle w:val="ListBullet"/>
      </w:pPr>
      <w:r>
        <w:rPr>
          <w:rFonts w:ascii="Microsoft YaHei" w:hAnsi="Microsoft YaHei"/>
        </w:rPr>
        <w:t>价格突破MA10（55.16元）后加速上行，短期动能强劲</w:t>
      </w:r>
    </w:p>
    <w:p>
      <w:pPr>
        <w:pStyle w:val="ListBullet"/>
      </w:pPr>
      <w:r>
        <w:rPr>
          <w:rFonts w:ascii="Microsoft YaHei" w:hAnsi="Microsoft YaHei"/>
        </w:rPr>
        <w:t xml:space="preserve">布林带开口约7.08元，带宽适中，仍有向上轨（57.93元）拓展的空间，距上轨约 </w:t>
      </w:r>
      <w:r>
        <w:rPr>
          <w:rFonts w:ascii="Microsoft YaHei" w:hAnsi="Microsoft YaHei"/>
          <w:b/>
          <w:color w:val="1A1A1A"/>
        </w:rPr>
        <w:t>4.2%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0.91</w:t>
      </w:r>
      <w:r>
        <w:rPr>
          <w:rFonts w:ascii="Microsoft YaHei" w:hAnsi="Microsoft YaHei"/>
        </w:rPr>
        <w:t xml:space="preserve"> 略低于1，但考虑到半日成交额已达62亿，实际交投极为活跃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核心催化剂（今日股价大涨的主因）</w:t>
      </w:r>
    </w:p>
    <w:p>
      <w:pPr>
        <w:spacing w:before="200" w:after="40"/>
      </w:pPr>
      <w:r>
        <w:rPr>
          <w:rFonts w:ascii="Microsoft YaHei" w:hAnsi="Microsoft YaHei"/>
          <w:b/>
          <w:color w:val="333333"/>
          <w:sz w:val="22"/>
        </w:rPr>
        <w:t>1️⃣ 子公司获5项《药物临床试验批准通知书》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公告时间</w:t>
      </w:r>
      <w:r>
        <w:rPr>
          <w:rFonts w:ascii="Microsoft YaHei" w:hAnsi="Microsoft YaHei"/>
        </w:rPr>
        <w:t>：2026年7月27日盘后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涉及药物</w:t>
      </w:r>
      <w:r>
        <w:rPr>
          <w:rFonts w:ascii="Microsoft YaHei" w:hAnsi="Microsoft YaHei"/>
        </w:rPr>
        <w:t>：SHR-4610注射液、注射用SHR-1826（c-Met ADC）、注射用SHR-A2009（HER3 ADC）、注射用瑞康曲妥珠单抗（HER2 ADC）、SHR-8068注射液（CTLA-4单抗）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关键亮点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- 注射用SHR-1826（c-Met ADC）非小细胞肺癌项目已推进至 </w:t>
      </w:r>
      <w:r>
        <w:rPr>
          <w:rFonts w:ascii="Microsoft YaHei" w:hAnsi="Microsoft YaHei"/>
          <w:b/>
          <w:color w:val="1A1A1A"/>
        </w:rPr>
        <w:t>Ⅲ期</w:t>
      </w:r>
    </w:p>
    <w:p>
      <w:r>
        <w:rPr>
          <w:rFonts w:ascii="Microsoft YaHei" w:hAnsi="Microsoft YaHei"/>
        </w:rPr>
        <w:t xml:space="preserve">  - 注射用SHR-A2009（HER3 ADC）同类全球尚未有药物获批上市，进度领先</w:t>
      </w:r>
    </w:p>
    <w:p>
      <w:r>
        <w:rPr>
          <w:rFonts w:ascii="Microsoft YaHei" w:hAnsi="Microsoft YaHei"/>
        </w:rPr>
        <w:t xml:space="preserve">  - 注射用瑞康曲妥珠单抗已有2项适应症获批，2025年同类产品全球销售额约 </w:t>
      </w:r>
      <w:r>
        <w:rPr>
          <w:rFonts w:ascii="Microsoft YaHei" w:hAnsi="Microsoft YaHei"/>
          <w:b/>
          <w:color w:val="1A1A1A"/>
        </w:rPr>
        <w:t>81.57亿美元</w:t>
      </w:r>
    </w:p>
    <w:p>
      <w:r>
        <w:rPr>
          <w:rFonts w:ascii="Microsoft YaHei" w:hAnsi="Microsoft YaHei"/>
        </w:rPr>
        <w:t xml:space="preserve">  - SHR-8068（CTLA-4单抗）多项联合用药已至Ⅲ期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累计研发投入</w:t>
      </w:r>
      <w:r>
        <w:rPr>
          <w:rFonts w:ascii="Microsoft YaHei" w:hAnsi="Microsoft YaHei"/>
        </w:rPr>
        <w:t xml:space="preserve">：上述5个品种合计超 </w:t>
      </w:r>
      <w:r>
        <w:rPr>
          <w:rFonts w:ascii="Microsoft YaHei" w:hAnsi="Microsoft YaHei"/>
          <w:b/>
          <w:color w:val="1A1A1A"/>
        </w:rPr>
        <w:t>31.14亿元</w:t>
      </w:r>
      <w:r>
        <w:rPr>
          <w:rFonts w:ascii="Microsoft YaHei" w:hAnsi="Microsoft YaHei"/>
        </w:rPr>
        <w:t>（未经审计），彰显公司重度投入</w:t>
      </w:r>
    </w:p>
    <w:p>
      <w:pPr>
        <w:spacing w:before="200" w:after="40"/>
      </w:pPr>
      <w:r>
        <w:rPr>
          <w:rFonts w:ascii="Microsoft YaHei" w:hAnsi="Microsoft YaHei"/>
          <w:b/>
          <w:color w:val="333333"/>
          <w:sz w:val="22"/>
        </w:rPr>
        <w:t>2️⃣ SHR-4375注射液获美国FDA 孤儿药资格认定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适应症</w:t>
      </w:r>
      <w:r>
        <w:rPr>
          <w:rFonts w:ascii="Microsoft YaHei" w:hAnsi="Microsoft YaHei"/>
        </w:rPr>
        <w:t>：胰腺癌（全球第6大癌种死亡原因，约57%患者确诊时已转移）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靶点机制</w:t>
      </w:r>
      <w:r>
        <w:rPr>
          <w:rFonts w:ascii="Microsoft YaHei" w:hAnsi="Microsoft YaHei"/>
        </w:rPr>
        <w:t xml:space="preserve">：以组织因子（TF）为靶点的 </w:t>
      </w:r>
      <w:r>
        <w:rPr>
          <w:rFonts w:ascii="Microsoft YaHei" w:hAnsi="Microsoft YaHei"/>
          <w:b/>
          <w:color w:val="1A1A1A"/>
        </w:rPr>
        <w:t>ADC药物</w:t>
      </w:r>
      <w:r>
        <w:rPr>
          <w:rFonts w:ascii="Microsoft YaHei" w:hAnsi="Microsoft YaHei"/>
        </w:rPr>
        <w:t xml:space="preserve">，国内已推进至 </w:t>
      </w:r>
      <w:r>
        <w:rPr>
          <w:rFonts w:ascii="Microsoft YaHei" w:hAnsi="Microsoft YaHei"/>
          <w:b/>
          <w:color w:val="1A1A1A"/>
        </w:rPr>
        <w:t>Ⅱ期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政策福利</w:t>
      </w:r>
      <w:r>
        <w:rPr>
          <w:rFonts w:ascii="Microsoft YaHei" w:hAnsi="Microsoft YaHei"/>
        </w:rPr>
        <w:t xml:space="preserve">：临床试验费用税收抵免、免除新药申请费、获批后获 </w:t>
      </w:r>
      <w:r>
        <w:rPr>
          <w:rFonts w:ascii="Microsoft YaHei" w:hAnsi="Microsoft YaHei"/>
          <w:b/>
          <w:color w:val="1A1A1A"/>
        </w:rPr>
        <w:t>7年市场独占权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累计研发投入</w:t>
      </w:r>
      <w:r>
        <w:rPr>
          <w:rFonts w:ascii="Microsoft YaHei" w:hAnsi="Microsoft YaHei"/>
        </w:rPr>
        <w:t xml:space="preserve">：约 </w:t>
      </w:r>
      <w:r>
        <w:rPr>
          <w:rFonts w:ascii="Microsoft YaHei" w:hAnsi="Microsoft YaHei"/>
          <w:b/>
          <w:color w:val="1A1A1A"/>
        </w:rPr>
        <w:t>5,870万元</w:t>
      </w:r>
    </w:p>
    <w:p>
      <w:pPr>
        <w:spacing w:before="200" w:after="40"/>
      </w:pPr>
      <w:r>
        <w:rPr>
          <w:rFonts w:ascii="Microsoft YaHei" w:hAnsi="Microsoft YaHei"/>
          <w:b/>
          <w:color w:val="333333"/>
          <w:sz w:val="22"/>
        </w:rPr>
        <w:t>3️⃣ 恒瑞医药在浙江成立新公司，注册资本 5000万元</w:t>
      </w:r>
    </w:p>
    <w:p>
      <w:pPr>
        <w:pStyle w:val="ListBullet"/>
      </w:pPr>
      <w:r>
        <w:rPr>
          <w:rFonts w:ascii="Microsoft YaHei" w:hAnsi="Microsoft YaHei"/>
        </w:rPr>
        <w:t>持续拓展区域布局，强化产业协同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行业氛围助攻</w:t>
      </w:r>
    </w:p>
    <w:p>
      <w:pPr>
        <w:pStyle w:val="ListBullet"/>
      </w:pPr>
      <w:r>
        <w:rPr>
          <w:rFonts w:ascii="Microsoft YaHei" w:hAnsi="Microsoft YaHei"/>
        </w:rPr>
        <w:t>昨日（7月27日）收评："创新药概念走强，哈三联4天3板，海南海药、益佰制药走出4天2板"</w:t>
      </w:r>
    </w:p>
    <w:p>
      <w:pPr>
        <w:pStyle w:val="ListBullet"/>
      </w:pPr>
      <w:r>
        <w:rPr>
          <w:rFonts w:ascii="Microsoft YaHei" w:hAnsi="Microsoft YaHei"/>
        </w:rPr>
        <w:t xml:space="preserve">今日竞价：哈三联（创新药龙头）高开 </w:t>
      </w:r>
      <w:r>
        <w:rPr>
          <w:rFonts w:ascii="Microsoft YaHei" w:hAnsi="Microsoft YaHei"/>
          <w:b/>
          <w:color w:val="1A1A1A"/>
        </w:rPr>
        <w:t>2.07%</w:t>
      </w:r>
      <w:r>
        <w:rPr>
          <w:rFonts w:ascii="Microsoft YaHei" w:hAnsi="Microsoft YaHei"/>
        </w:rPr>
        <w:t>，板块情绪延续</w:t>
      </w:r>
    </w:p>
    <w:p>
      <w:pPr>
        <w:pStyle w:val="ListBullet"/>
      </w:pPr>
      <w:r>
        <w:rPr>
          <w:rFonts w:ascii="Microsoft YaHei" w:hAnsi="Microsoft YaHei"/>
        </w:rPr>
        <w:t xml:space="preserve">医疗保健板块整体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 xml:space="preserve">，恒瑞以 </w:t>
      </w:r>
      <w:r>
        <w:rPr>
          <w:rFonts w:ascii="Microsoft YaHei" w:hAnsi="Microsoft YaHei"/>
          <w:b/>
          <w:color w:val="1A1A1A"/>
        </w:rPr>
        <w:t>+4.47%</w:t>
      </w:r>
      <w:r>
        <w:rPr>
          <w:rFonts w:ascii="Microsoft YaHei" w:hAnsi="Microsoft YaHei"/>
        </w:rPr>
        <w:t xml:space="preserve"> 大幅领跑板块，呈现 </w:t>
      </w:r>
      <w:r>
        <w:rPr>
          <w:rFonts w:ascii="Microsoft YaHei" w:hAnsi="Microsoft YaHei"/>
          <w:b/>
          <w:color w:val="1A1A1A"/>
        </w:rPr>
        <w:t>独立α行情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恒瑞排名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板块内领涨特征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中国海油+10%，能源与消费领涨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金山办公+9.29%，权重股普涨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34/470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陇神戎发+20%，板块内分化明显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28/335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头部创新药企领涨，尾部下跌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250/3516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整体偏弱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 xml:space="preserve">：恒瑞医药所属的制药与医疗保健板块整体微跌（-0.10%~-0.36%），但恒瑞逆势大涨 </w:t>
      </w:r>
      <w:r>
        <w:rPr>
          <w:rFonts w:ascii="Microsoft YaHei" w:hAnsi="Microsoft YaHei"/>
          <w:b/>
          <w:color w:val="1A1A1A"/>
        </w:rPr>
        <w:t>4.47%</w:t>
      </w:r>
      <w:r>
        <w:rPr>
          <w:rFonts w:ascii="Microsoft YaHei" w:hAnsi="Microsoft YaHei"/>
        </w:rPr>
        <w:t xml:space="preserve">，在所属细分板块内排名靠前（21~34/260~470），显示出明显的 </w:t>
      </w:r>
      <w:r>
        <w:rPr>
          <w:rFonts w:ascii="Microsoft YaHei" w:hAnsi="Microsoft YaHei"/>
          <w:b/>
          <w:color w:val="1A1A1A"/>
        </w:rPr>
        <w:t>个股α行情</w:t>
      </w:r>
      <w:r>
        <w:rPr>
          <w:rFonts w:ascii="Microsoft YaHei" w:hAnsi="Microsoft YaHei"/>
        </w:rPr>
        <w:t>，而非板块β驱动。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上涨驱动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盘后公告连发——5项临床试验批件 + FDA孤儿药资格认定，构成强催化剂组合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半日成交额62亿（昨日的2.5倍），换手率1.78%（昨日的2倍），量价齐升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盘中资金净流出2.68亿，存在获利盘兑现压力，但外盘大于内盘说明主动性买盘仍占优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站稳MA5/MA10/MA20，多头排列初现，距布林上轨尚有4.2%空间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创新药板块整体情绪回暖，龙头个股示范效应显著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融资盘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融资余额处于近一年90%分位以上，杠杆资金处于高位，需留意后续追保压力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恒瑞医药今日大涨 </w:t>
      </w:r>
      <w:r>
        <w:rPr>
          <w:rFonts w:ascii="Microsoft YaHei" w:hAnsi="Microsoft YaHei"/>
          <w:b/>
          <w:color w:val="1A1A1A"/>
        </w:rPr>
        <w:t>4.47%</w:t>
      </w:r>
      <w:r>
        <w:rPr>
          <w:rFonts w:ascii="Microsoft YaHei" w:hAnsi="Microsoft YaHei"/>
        </w:rPr>
        <w:t xml:space="preserve">，背后是 </w:t>
      </w:r>
      <w:r>
        <w:rPr>
          <w:rFonts w:ascii="Microsoft YaHei" w:hAnsi="Microsoft YaHei"/>
          <w:b/>
          <w:color w:val="1A1A1A"/>
        </w:rPr>
        <w:t>"公告催化+创新药板块回暖+大盘权重股走强"</w:t>
      </w:r>
      <w:r>
        <w:rPr>
          <w:rFonts w:ascii="Microsoft YaHei" w:hAnsi="Microsoft YaHei"/>
        </w:rPr>
        <w:t xml:space="preserve"> 三重共振。盘后披露的5项临床试验批准通知书（涵盖多个ADC管线及CTLA-4单抗）与SHR-4375注射液获FDA孤儿药资格认定，系统性提振了市场对公司研发管线的估值预期。公司研发管线中多个品种已推进至Ⅲ期（c-Met ADC、HER3 ADC、CTLA-4单抗），后续NDA申报节奏值得持续跟踪。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：今日盘中资金仍呈净流出态势，且融资余额位于历史高位，短期或有冲高回落压力。药物临床试验到最终获批上市仍存在不确定性，投资者应理性看待。</w:t>
      </w:r>
      <w:r>
        <w:rPr>
          <w:rFonts w:ascii="Microsoft YaHei" w:hAnsi="Microsoft YaHei"/>
          <w:b/>
          <w:color w:val="1A1A1A"/>
        </w:rPr>
        <w:t>投资有风险，入市需谨慎。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*数据来源：同花顺、财联社、公司公告 | 报告生成时间：2026-07-28 12:00*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恒瑞医药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