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新闻正文获取超时，但根据标题和摘要信息已经可以做出判断。现在整合所有数据，开始撰写报告。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恒生电子（600570.SH）午间分析报告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报告时段</w:t>
      </w:r>
      <w:r>
        <w:rPr>
          <w:rFonts w:ascii="Microsoft YaHei" w:hAnsi="Microsoft YaHei"/>
        </w:rPr>
        <w:t xml:space="preserve">：2026年7月29日 午间收盘 |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今日全市场情绪偏中性（热度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），沪指微幅震荡，上涨个股 </w:t>
      </w:r>
      <w:r>
        <w:rPr>
          <w:rFonts w:ascii="Microsoft YaHei" w:hAnsi="Microsoft YaHei"/>
          <w:b/>
          <w:color w:val="1A1A1A"/>
        </w:rPr>
        <w:t>2,603只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2,769只</w:t>
      </w:r>
      <w:r>
        <w:rPr>
          <w:rFonts w:ascii="Microsoft YaHei" w:hAnsi="Microsoft YaHei"/>
        </w:rPr>
        <w:t xml:space="preserve">，涨跌互现。成交额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，显示整体观望情绪较浓。涨停梯队方面，一板 </w:t>
      </w:r>
      <w:r>
        <w:rPr>
          <w:rFonts w:ascii="Microsoft YaHei" w:hAnsi="Microsoft YaHei"/>
          <w:b/>
          <w:color w:val="1A1A1A"/>
        </w:rPr>
        <w:t>45只</w:t>
      </w:r>
      <w:r>
        <w:rPr>
          <w:rFonts w:ascii="Microsoft YaHei" w:hAnsi="Microsoft YaHei"/>
        </w:rPr>
        <w:t xml:space="preserve">（晋级率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）、二板 </w:t>
      </w:r>
      <w:r>
        <w:rPr>
          <w:rFonts w:ascii="Microsoft YaHei" w:hAnsi="Microsoft YaHei"/>
          <w:b/>
          <w:color w:val="1A1A1A"/>
        </w:rPr>
        <w:t>13只</w:t>
      </w:r>
      <w:r>
        <w:rPr>
          <w:rFonts w:ascii="Microsoft YaHei" w:hAnsi="Microsoft YaHei"/>
        </w:rPr>
        <w:t xml:space="preserve">（晋级率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 xml:space="preserve">）、三板仅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 xml:space="preserve">（晋级率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），高度板 </w:t>
      </w:r>
      <w:r>
        <w:rPr>
          <w:rFonts w:ascii="Microsoft YaHei" w:hAnsi="Microsoft YaHei"/>
          <w:b/>
          <w:color w:val="1A1A1A"/>
        </w:rPr>
        <w:t>2只</w:t>
      </w:r>
      <w:r>
        <w:rPr>
          <w:rFonts w:ascii="Microsoft YaHei" w:hAnsi="Microsoft YaHei"/>
        </w:rPr>
        <w:t>，短线情绪一般。</w:t>
      </w:r>
    </w:p>
    <w:p>
      <w:r>
        <w:rPr>
          <w:rFonts w:ascii="Microsoft YaHei" w:hAnsi="Microsoft YaHei"/>
        </w:rPr>
        <w:t xml:space="preserve">在此背景下，恒生电子早盘逆势走强，涨幅达 </w:t>
      </w:r>
      <w:r>
        <w:rPr>
          <w:rFonts w:ascii="Microsoft YaHei" w:hAnsi="Microsoft YaHei"/>
          <w:b/>
          <w:color w:val="1A1A1A"/>
        </w:rPr>
        <w:t>+2.89%</w:t>
      </w:r>
      <w:r>
        <w:rPr>
          <w:rFonts w:ascii="Microsoft YaHei" w:hAnsi="Microsoft YaHei"/>
        </w:rPr>
        <w:t>，显著跑赢大盘及多数软件板块个股。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20.64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20.22 / 20.91 / 20.18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344,626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70,611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70.41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390.85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关键看点</w:t>
      </w:r>
      <w:r>
        <w:rPr>
          <w:rFonts w:ascii="Microsoft YaHei" w:hAnsi="Microsoft YaHei"/>
        </w:rPr>
        <w:t xml:space="preserve">：今日半日换手率已达 </w:t>
      </w:r>
      <w:r>
        <w:rPr>
          <w:rFonts w:ascii="Microsoft YaHei" w:hAnsi="Microsoft YaHei"/>
          <w:b/>
          <w:color w:val="1A1A1A"/>
        </w:rPr>
        <w:t>1.82%</w:t>
      </w:r>
      <w:r>
        <w:rPr>
          <w:rFonts w:ascii="Microsoft YaHei" w:hAnsi="Microsoft YaHei"/>
        </w:rPr>
        <w:t xml:space="preserve">，是上一个交易日全日换手率 </w:t>
      </w:r>
      <w:r>
        <w:rPr>
          <w:rFonts w:ascii="Microsoft YaHei" w:hAnsi="Microsoft YaHei"/>
          <w:b/>
          <w:color w:val="1A1A1A"/>
        </w:rPr>
        <w:t>1.01%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1.80 倍</w:t>
      </w:r>
      <w:r>
        <w:rPr>
          <w:rFonts w:ascii="Microsoft YaHei" w:hAnsi="Microsoft YaHei"/>
        </w:rPr>
        <w:t>，呈现明显的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特征。外盘 </w:t>
      </w:r>
      <w:r>
        <w:rPr>
          <w:rFonts w:ascii="Microsoft YaHei" w:hAnsi="Microsoft YaHei"/>
          <w:b/>
          <w:color w:val="1A1A1A"/>
        </w:rPr>
        <w:t>192,058手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152,568手</w:t>
      </w:r>
      <w:r>
        <w:rPr>
          <w:rFonts w:ascii="Microsoft YaHei" w:hAnsi="Microsoft YaHei"/>
        </w:rPr>
        <w:t xml:space="preserve">，主动买盘占优。从涨跌幅分布看，股价涨幅集中在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区间，恒生电子位于涨幅上沿，表现突出。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+1.09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2,002.6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1,148.6 万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 xml:space="preserve">：半日净流入 </w:t>
      </w:r>
      <w:r>
        <w:rPr>
          <w:rFonts w:ascii="Microsoft YaHei" w:hAnsi="Microsoft YaHei"/>
          <w:b/>
          <w:color w:val="1A1A1A"/>
        </w:rPr>
        <w:t>1.09亿</w:t>
      </w:r>
      <w:r>
        <w:rPr>
          <w:rFonts w:ascii="Microsoft YaHei" w:hAnsi="Microsoft YaHei"/>
        </w:rPr>
        <w:t xml:space="preserve">，且流入时长（137分钟）明显多于流出时长（101分钟），占比 </w:t>
      </w:r>
      <w:r>
        <w:rPr>
          <w:rFonts w:ascii="Microsoft YaHei" w:hAnsi="Microsoft YaHei"/>
          <w:b/>
          <w:color w:val="1A1A1A"/>
        </w:rPr>
        <w:t>57.6%</w:t>
      </w:r>
      <w:r>
        <w:rPr>
          <w:rFonts w:ascii="Microsoft YaHei" w:hAnsi="Microsoft YaHei"/>
        </w:rPr>
        <w:t xml:space="preserve">，资金情绪偏积极。最大单分钟流入 </w:t>
      </w:r>
      <w:r>
        <w:rPr>
          <w:rFonts w:ascii="Microsoft YaHei" w:hAnsi="Microsoft YaHei"/>
          <w:b/>
          <w:color w:val="1A1A1A"/>
        </w:rPr>
        <w:t>2,002.6万</w:t>
      </w:r>
      <w:r>
        <w:rPr>
          <w:rFonts w:ascii="Microsoft YaHei" w:hAnsi="Microsoft YaHei"/>
        </w:rPr>
        <w:t xml:space="preserve"> 接近最大单分钟流出 </w:t>
      </w:r>
      <w:r>
        <w:rPr>
          <w:rFonts w:ascii="Microsoft YaHei" w:hAnsi="Microsoft YaHei"/>
          <w:b/>
          <w:color w:val="1A1A1A"/>
        </w:rPr>
        <w:t>1,148.6万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1.74倍</w:t>
      </w:r>
      <w:r>
        <w:rPr>
          <w:rFonts w:ascii="Microsoft YaHei" w:hAnsi="Microsoft YaHei"/>
        </w:rPr>
        <w:t>，大资金承接意愿较强。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+56,114,994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+48,748,172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+4,335,284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+109,198,450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上一交易日大单与中单已共同呈现净流入状态，大单净额 </w:t>
      </w:r>
      <w:r>
        <w:rPr>
          <w:rFonts w:ascii="Microsoft YaHei" w:hAnsi="Microsoft YaHei"/>
          <w:b/>
          <w:color w:val="1A1A1A"/>
        </w:rPr>
        <w:t>+5,611万</w:t>
      </w:r>
      <w:r>
        <w:rPr>
          <w:rFonts w:ascii="Microsoft YaHei" w:hAnsi="Microsoft YaHei"/>
        </w:rPr>
        <w:t xml:space="preserve"> 为最大贡献项，显示</w:t>
      </w:r>
      <w:r>
        <w:rPr>
          <w:rFonts w:ascii="Microsoft YaHei" w:hAnsi="Microsoft YaHei"/>
          <w:b/>
          <w:color w:val="1A1A1A"/>
        </w:rPr>
        <w:t>机构资金已提前布局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26.21 亿（较前日 -0.05%）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 亿（较前日 -2.63%）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6.58%（低于近一年10%分位水平）</w:t>
            </w:r>
          </w:p>
        </w:tc>
      </w:tr>
    </w:tbl>
    <w:p/>
    <w:p>
      <w:r>
        <w:rPr>
          <w:rFonts w:ascii="Microsoft YaHei" w:hAnsi="Microsoft YaHei"/>
        </w:rPr>
        <w:t>融资余额微降，但绝对水平仍处于近一年低位，</w:t>
      </w:r>
      <w:r>
        <w:rPr>
          <w:rFonts w:ascii="Microsoft YaHei" w:hAnsi="Microsoft YaHei"/>
          <w:b/>
          <w:color w:val="1A1A1A"/>
        </w:rPr>
        <w:t>杠杆资金去化较为充分</w:t>
      </w:r>
      <w:r>
        <w:rPr>
          <w:rFonts w:ascii="Microsoft YaHei" w:hAnsi="Microsoft YaHei"/>
        </w:rPr>
        <w:t xml:space="preserve">，进一步下行风险有限。昨日融资买入额 </w:t>
      </w:r>
      <w:r>
        <w:rPr>
          <w:rFonts w:ascii="Microsoft YaHei" w:hAnsi="Microsoft YaHei"/>
          <w:b/>
          <w:color w:val="1A1A1A"/>
        </w:rPr>
        <w:t>3,459.70万元</w:t>
      </w:r>
      <w:r>
        <w:rPr>
          <w:rFonts w:ascii="Microsoft YaHei" w:hAnsi="Microsoft YaHei"/>
        </w:rPr>
        <w:t>，说明仍有资金在低位介入。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MA5（21.09）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MA10（20.80）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布林中轨（20.93）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布林上轨（21.85）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上方阻力位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布林下轨（20.01）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20.64元</w:t>
      </w:r>
      <w:r>
        <w:rPr>
          <w:rFonts w:ascii="Microsoft YaHei" w:hAnsi="Microsoft YaHei"/>
        </w:rPr>
        <w:t xml:space="preserve"> 站上布林带下轨 </w:t>
      </w:r>
      <w:r>
        <w:rPr>
          <w:rFonts w:ascii="Microsoft YaHei" w:hAnsi="Microsoft YaHei"/>
          <w:b/>
          <w:color w:val="1A1A1A"/>
        </w:rPr>
        <w:t>20.01元</w:t>
      </w:r>
      <w:r>
        <w:rPr>
          <w:rFonts w:ascii="Microsoft YaHei" w:hAnsi="Microsoft YaHei"/>
        </w:rPr>
        <w:t xml:space="preserve">，脱离了下轨弱势区域，但尚未突破 MA5（21.09）和 MA20（20.93）的短期阻力区。值得注意的是，价格已非常贴近 MA10（20.80），仅差 </w:t>
      </w:r>
      <w:r>
        <w:rPr>
          <w:rFonts w:ascii="Microsoft YaHei" w:hAnsi="Microsoft YaHei"/>
          <w:b/>
          <w:color w:val="1A1A1A"/>
        </w:rPr>
        <w:t>0.77%</w:t>
      </w:r>
      <w:r>
        <w:rPr>
          <w:rFonts w:ascii="Microsoft YaHei" w:hAnsi="Microsoft YaHei"/>
        </w:rPr>
        <w:t>，午后若能放量站稳MA10，有望向 MA5 和 MA20 发起挑战。</w:t>
      </w:r>
    </w:p>
    <w:p>
      <w:r>
        <w:rPr>
          <w:rFonts w:ascii="Microsoft YaHei" w:hAnsi="Microsoft YaHei"/>
          <w:b/>
          <w:color w:val="1A1A1A"/>
        </w:rPr>
        <w:t>布林带宽度</w:t>
      </w:r>
      <w:r>
        <w:rPr>
          <w:rFonts w:ascii="Microsoft YaHei" w:hAnsi="Microsoft YaHei"/>
        </w:rPr>
        <w:t xml:space="preserve">约 </w:t>
      </w:r>
      <w:r>
        <w:rPr>
          <w:rFonts w:ascii="Microsoft YaHei" w:hAnsi="Microsoft YaHei"/>
          <w:b/>
          <w:color w:val="1A1A1A"/>
        </w:rPr>
        <w:t>1.84元</w:t>
      </w:r>
      <w:r>
        <w:rPr>
          <w:rFonts w:ascii="Microsoft YaHei" w:hAnsi="Microsoft YaHei"/>
        </w:rPr>
        <w:t>（上轨21.85 - 下轨20.01），带宽适中，尚未出现明显的缩口或扩张信号，趋势方向有待进一步确认。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经查阅近期相关新闻，以下信息对股价存在潜在影响：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恒生电子加速推进数据服务AI变革</w:t>
      </w:r>
      <w:r>
        <w:rPr>
          <w:rFonts w:ascii="Microsoft YaHei" w:hAnsi="Microsoft YaHei"/>
        </w:rPr>
        <w:t>（2026-07-28）</w:t>
      </w:r>
    </w:p>
    <w:p>
      <w:r>
        <w:rPr>
          <w:rFonts w:ascii="Microsoft YaHei" w:hAnsi="Microsoft YaHei"/>
        </w:rPr>
        <w:t xml:space="preserve">   - 公司主动推进AI与数据服务的融合，属于</w:t>
      </w:r>
      <w:r>
        <w:rPr>
          <w:rFonts w:ascii="Microsoft YaHei" w:hAnsi="Microsoft YaHei"/>
          <w:b/>
          <w:color w:val="1A1A1A"/>
        </w:rPr>
        <w:t>中长期产业利好</w:t>
      </w:r>
      <w:r>
        <w:rPr>
          <w:rFonts w:ascii="Microsoft YaHei" w:hAnsi="Microsoft YaHei"/>
        </w:rPr>
        <w:t>。恒生电子作为金融IT龙头，AI赋能有望提升产品附加值和客户粘性，强化核心竞争力。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AI替代论证伪，软件股的拐点到了吗？</w:t>
      </w:r>
      <w:r>
        <w:rPr>
          <w:rFonts w:ascii="Microsoft YaHei" w:hAnsi="Microsoft YaHei"/>
        </w:rPr>
        <w:t>（2026-07-28）</w:t>
      </w:r>
    </w:p>
    <w:p>
      <w:r>
        <w:rPr>
          <w:rFonts w:ascii="Microsoft YaHei" w:hAnsi="Microsoft YaHei"/>
        </w:rPr>
        <w:t xml:space="preserve">   - 市场对"AI替代软件"的担忧正在被证伪，行业悲观情绪边际改善。若这一逻辑被更多投资者认可，可能成为</w:t>
      </w:r>
      <w:r>
        <w:rPr>
          <w:rFonts w:ascii="Microsoft YaHei" w:hAnsi="Microsoft YaHei"/>
          <w:b/>
          <w:color w:val="1A1A1A"/>
        </w:rPr>
        <w:t>软件板块估值修复的催化剂</w:t>
      </w:r>
      <w:r>
        <w:rPr>
          <w:rFonts w:ascii="Microsoft YaHei" w:hAnsi="Microsoft YaHei"/>
        </w:rPr>
        <w:t>，恒生电子作为板块核心标的将直接受益。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昨日融资买入3,459.70万元，融资余额26.21亿</w:t>
      </w:r>
    </w:p>
    <w:p>
      <w:r>
        <w:rPr>
          <w:rFonts w:ascii="Microsoft YaHei" w:hAnsi="Microsoft YaHei"/>
        </w:rPr>
        <w:t xml:space="preserve">   - 融资余额占流通市值 </w:t>
      </w:r>
      <w:r>
        <w:rPr>
          <w:rFonts w:ascii="Microsoft YaHei" w:hAnsi="Microsoft YaHei"/>
          <w:b/>
          <w:color w:val="1A1A1A"/>
        </w:rPr>
        <w:t>6.58%</w:t>
      </w:r>
      <w:r>
        <w:rPr>
          <w:rFonts w:ascii="Microsoft YaHei" w:hAnsi="Microsoft YaHei"/>
        </w:rPr>
        <w:t>，低于近一年10%分位，筹码结构相对干净，</w:t>
      </w:r>
      <w:r>
        <w:rPr>
          <w:rFonts w:ascii="Microsoft YaHei" w:hAnsi="Microsoft YaHei"/>
          <w:b/>
          <w:color w:val="1A1A1A"/>
        </w:rPr>
        <w:t>不存在高杠杆踩踏风险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119/319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恒生电子涨幅排中上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互联网金融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31/207（前15%）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板块内领涨梯队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54/316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板块整体承压，个股逆势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应用软件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19/117（前16%）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个股明显强于板块均值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</w:t>
      </w:r>
      <w:r>
        <w:rPr>
          <w:rFonts w:ascii="Microsoft YaHei" w:hAnsi="Microsoft YaHei"/>
        </w:rPr>
        <w:t xml:space="preserve">：恒生电子所处的软件与服务（-1.13%）、应用软件（-0.50%）、信息技术（-4.13%）等板块整体均呈调整态势，但该股却录得 </w:t>
      </w:r>
      <w:r>
        <w:rPr>
          <w:rFonts w:ascii="Microsoft YaHei" w:hAnsi="Microsoft YaHei"/>
          <w:b/>
          <w:color w:val="1A1A1A"/>
        </w:rPr>
        <w:t>+2.89%</w:t>
      </w:r>
      <w:r>
        <w:rPr>
          <w:rFonts w:ascii="Microsoft YaHei" w:hAnsi="Microsoft YaHei"/>
        </w:rPr>
        <w:t xml:space="preserve"> 的涨幅，板块内排名均靠前（互联网金融前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 xml:space="preserve">、应用软件前 </w:t>
      </w:r>
      <w:r>
        <w:rPr>
          <w:rFonts w:ascii="Microsoft YaHei" w:hAnsi="Microsoft YaHei"/>
          <w:b/>
          <w:color w:val="1A1A1A"/>
        </w:rPr>
        <w:t>16%</w:t>
      </w:r>
      <w:r>
        <w:rPr>
          <w:rFonts w:ascii="Microsoft YaHei" w:hAnsi="Microsoft YaHei"/>
        </w:rPr>
        <w:t>），体现出</w:t>
      </w:r>
      <w:r>
        <w:rPr>
          <w:rFonts w:ascii="Microsoft YaHei" w:hAnsi="Microsoft YaHei"/>
          <w:b/>
          <w:color w:val="1A1A1A"/>
        </w:rPr>
        <w:t>明显的个股α行情</w:t>
      </w:r>
      <w:r>
        <w:rPr>
          <w:rFonts w:ascii="Microsoft YaHei" w:hAnsi="Microsoft YaHei"/>
        </w:rPr>
        <w:t>，而非板块β驱动。这说明资金正在对恒生电子进行独立定价，可能与AI赋能逻辑和估值修复预期有关。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1.82%</w:t>
      </w:r>
      <w:r>
        <w:rPr>
          <w:rFonts w:ascii="Microsoft YaHei" w:hAnsi="Microsoft YaHei"/>
        </w:rPr>
        <w:t xml:space="preserve"> 是昨日全日的 </w:t>
      </w:r>
      <w:r>
        <w:rPr>
          <w:rFonts w:ascii="Microsoft YaHei" w:hAnsi="Microsoft YaHei"/>
          <w:b/>
          <w:color w:val="1A1A1A"/>
        </w:rPr>
        <w:t>1.8倍</w:t>
      </w:r>
      <w:r>
        <w:rPr>
          <w:rFonts w:ascii="Microsoft YaHei" w:hAnsi="Microsoft YaHei"/>
        </w:rPr>
        <w:t>，放量上攻信号明确；外盘 &gt; 内盘，主动买盘占优。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资金持续流入</w:t>
      </w:r>
      <w:r>
        <w:rPr>
          <w:rFonts w:ascii="Microsoft YaHei" w:hAnsi="Microsoft YaHei"/>
        </w:rPr>
        <w:t xml:space="preserve">：今日盘中净流入 </w:t>
      </w:r>
      <w:r>
        <w:rPr>
          <w:rFonts w:ascii="Microsoft YaHei" w:hAnsi="Microsoft YaHei"/>
          <w:b/>
          <w:color w:val="1A1A1A"/>
        </w:rPr>
        <w:t>1.09亿</w:t>
      </w:r>
      <w:r>
        <w:rPr>
          <w:rFonts w:ascii="Microsoft YaHei" w:hAnsi="Microsoft YaHei"/>
        </w:rPr>
        <w:t xml:space="preserve">，叠加昨日大单净流入 </w:t>
      </w:r>
      <w:r>
        <w:rPr>
          <w:rFonts w:ascii="Microsoft YaHei" w:hAnsi="Microsoft YaHei"/>
          <w:b/>
          <w:color w:val="1A1A1A"/>
        </w:rPr>
        <w:t>5,611万</w:t>
      </w:r>
      <w:r>
        <w:rPr>
          <w:rFonts w:ascii="Microsoft YaHei" w:hAnsi="Microsoft YaHei"/>
        </w:rPr>
        <w:t>，机构资金连续两日加仓。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技术面处于修复初期</w:t>
      </w:r>
      <w:r>
        <w:rPr>
          <w:rFonts w:ascii="Microsoft YaHei" w:hAnsi="Microsoft YaHei"/>
        </w:rPr>
        <w:t>：价格已脱离布林下轨弱势区，正向 MA5/MA10/MA20 阻力区发起攻击，若能站稳 MA10（20.80）则短期形态转强。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板块独立走强</w:t>
      </w:r>
      <w:r>
        <w:rPr>
          <w:rFonts w:ascii="Microsoft YaHei" w:hAnsi="Microsoft YaHei"/>
        </w:rPr>
        <w:t>：在软件板块普遍承压的环境下逆势上涨，体现出个股α逻辑正在发酵。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催化剂明确</w:t>
      </w:r>
      <w:r>
        <w:rPr>
          <w:rFonts w:ascii="Microsoft YaHei" w:hAnsi="Microsoft YaHei"/>
        </w:rPr>
        <w:t>：公司数据服务AI变革持续推进，叠加"AI替代论证伪"的行业逻辑修正，有望成为估值修复的持续驱动力。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：当前动态市盈率 </w:t>
      </w:r>
      <w:r>
        <w:rPr>
          <w:rFonts w:ascii="Microsoft YaHei" w:hAnsi="Microsoft YaHei"/>
          <w:b/>
          <w:color w:val="1A1A1A"/>
        </w:rPr>
        <w:t>70.41倍</w:t>
      </w:r>
      <w:r>
        <w:rPr>
          <w:rFonts w:ascii="Microsoft YaHei" w:hAnsi="Microsoft YaHei"/>
        </w:rPr>
        <w:t xml:space="preserve"> 处于历史中高水平，估值修复空间需依赖业绩兑现；MA5（21.09）和 MA20（20.93）构成的短期套牢盘压力仍需消化。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投资有风险，以上分析仅供参考，不构成投资建议。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恒生电子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