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招商公路（001965.SZ）午间分析报告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（较前一交易日放大 </w:t>
      </w:r>
      <w:r>
        <w:rPr>
          <w:rFonts w:ascii="Microsoft YaHei" w:hAnsi="Microsoft YaHei"/>
          <w:b/>
          <w:color w:val="1A1A1A"/>
        </w:rPr>
        <w:t>+1,549亿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3,404只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。涨停58只，跌停19只。市场人气较好，赚钱效应为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招商公路所属的</w:t>
      </w:r>
      <w:r>
        <w:rPr>
          <w:rFonts w:ascii="Microsoft YaHei" w:hAnsi="Microsoft YaHei"/>
          <w:b/>
          <w:color w:val="1A1A1A"/>
        </w:rPr>
        <w:t>公路与铁路板块（+1.07%）</w:t>
      </w:r>
      <w:r>
        <w:rPr>
          <w:rFonts w:ascii="Microsoft YaHei" w:hAnsi="Microsoft YaHei"/>
        </w:rPr>
        <w:t xml:space="preserve"> 表现强势，在1,158个同花顺板块中排名第 </w:t>
      </w:r>
      <w:r>
        <w:rPr>
          <w:rFonts w:ascii="Microsoft YaHei" w:hAnsi="Microsoft YaHei"/>
          <w:b/>
          <w:color w:val="1A1A1A"/>
        </w:rPr>
        <w:t>115位</w:t>
      </w:r>
      <w:r>
        <w:rPr>
          <w:rFonts w:ascii="Microsoft YaHei" w:hAnsi="Microsoft YaHei"/>
        </w:rPr>
        <w:t>；</w:t>
      </w:r>
      <w:r>
        <w:rPr>
          <w:rFonts w:ascii="Microsoft YaHei" w:hAnsi="Microsoft YaHei"/>
          <w:b/>
          <w:color w:val="1A1A1A"/>
        </w:rPr>
        <w:t>交通基本设施板块（+0.87%）</w:t>
      </w:r>
      <w:r>
        <w:rPr>
          <w:rFonts w:ascii="Microsoft YaHei" w:hAnsi="Microsoft YaHei"/>
        </w:rPr>
        <w:t xml:space="preserve"> 排名第 </w:t>
      </w:r>
      <w:r>
        <w:rPr>
          <w:rFonts w:ascii="Microsoft YaHei" w:hAnsi="Microsoft YaHei"/>
          <w:b/>
          <w:color w:val="1A1A1A"/>
        </w:rPr>
        <w:t>137位</w:t>
      </w:r>
      <w:r>
        <w:rPr>
          <w:rFonts w:ascii="Microsoft YaHei" w:hAnsi="Microsoft YaHei"/>
        </w:rPr>
        <w:t xml:space="preserve">。招商公路在这两个板块中分别位列 </w:t>
      </w:r>
      <w:r>
        <w:rPr>
          <w:rFonts w:ascii="Microsoft YaHei" w:hAnsi="Microsoft YaHei"/>
          <w:b/>
          <w:color w:val="1A1A1A"/>
        </w:rPr>
        <w:t>4/24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5/47</w:t>
      </w:r>
      <w:r>
        <w:rPr>
          <w:rFonts w:ascii="Microsoft YaHei" w:hAnsi="Microsoft YaHei"/>
        </w:rPr>
        <w:t>，均处于板块前列。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9.83 / 10.19 / 9.77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1.83亿元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0.27%</w:t>
            </w:r>
            <w:r>
              <w:rPr>
                <w:rFonts w:ascii="Microsoft YaHei" w:hAnsi="Microsoft YaHei"/>
                <w:sz w:val="18"/>
              </w:rPr>
              <w:t>（前一交易日全天0.30%，量比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1.75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12.83倍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692.42亿元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核心要点：</w:t>
      </w:r>
    </w:p>
    <w:p>
      <w:pPr>
        <w:pStyle w:val="ListBullet"/>
      </w:pPr>
      <w:r>
        <w:rPr>
          <w:rFonts w:ascii="Microsoft YaHei" w:hAnsi="Microsoft YaHei"/>
        </w:rPr>
        <w:t xml:space="preserve">今日低开于 </w:t>
      </w:r>
      <w:r>
        <w:rPr>
          <w:rFonts w:ascii="Microsoft YaHei" w:hAnsi="Microsoft YaHei"/>
          <w:b/>
          <w:color w:val="1A1A1A"/>
        </w:rPr>
        <w:t>9.83元</w:t>
      </w:r>
      <w:r>
        <w:rPr>
          <w:rFonts w:ascii="Microsoft YaHei" w:hAnsi="Microsoft YaHei"/>
        </w:rPr>
        <w:t xml:space="preserve">（-0.51%），随后震荡上行，午间收于全日最高价 </w:t>
      </w:r>
      <w:r>
        <w:rPr>
          <w:rFonts w:ascii="Microsoft YaHei" w:hAnsi="Microsoft YaHei"/>
          <w:b/>
          <w:color w:val="1A1A1A"/>
        </w:rPr>
        <w:t>10.19元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+3.14%</w:t>
      </w:r>
      <w:r>
        <w:rPr>
          <w:rFonts w:ascii="Microsoft YaHei" w:hAnsi="Microsoft YaHei"/>
        </w:rPr>
        <w:t>，走出</w:t>
      </w:r>
      <w:r>
        <w:rPr>
          <w:rFonts w:ascii="Microsoft YaHei" w:hAnsi="Microsoft YaHei"/>
          <w:b/>
          <w:color w:val="1A1A1A"/>
        </w:rPr>
        <w:t>低开高走光头阳线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量比1.75</w:t>
      </w:r>
      <w:r>
        <w:rPr>
          <w:rFonts w:ascii="Microsoft YaHei" w:hAnsi="Microsoft YaHei"/>
        </w:rPr>
        <w:t>，显示半日成交量已较近期日均水平显著放大，资金参与意愿增强。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117,302手</w:t>
      </w:r>
      <w:r>
        <w:rPr>
          <w:rFonts w:ascii="Microsoft YaHei" w:hAnsi="Microsoft YaHei"/>
        </w:rPr>
        <w:t xml:space="preserve"> 远高于内盘 </w:t>
      </w:r>
      <w:r>
        <w:rPr>
          <w:rFonts w:ascii="Microsoft YaHei" w:hAnsi="Microsoft YaHei"/>
          <w:b/>
          <w:color w:val="1A1A1A"/>
        </w:rPr>
        <w:t>64,590手</w:t>
      </w:r>
      <w:r>
        <w:rPr>
          <w:rFonts w:ascii="Microsoft YaHei" w:hAnsi="Microsoft YaHei"/>
        </w:rPr>
        <w:t>（外盘/内盘≈1.82倍），主动买盘占据绝对优势。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市净率0.99倍</w:t>
      </w:r>
      <w:r>
        <w:rPr>
          <w:rFonts w:ascii="Microsoft YaHei" w:hAnsi="Microsoft YaHei"/>
        </w:rPr>
        <w:t>，股价运行在净资产附近，具备低估值安全垫。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 xml:space="preserve">截至午间收盘，招商公路累计净流入 </w:t>
      </w:r>
      <w:r>
        <w:rPr>
          <w:rFonts w:ascii="Microsoft YaHei" w:hAnsi="Microsoft YaHei"/>
          <w:b/>
          <w:color w:val="1A1A1A"/>
        </w:rPr>
        <w:t>1,060.24万元</w:t>
      </w:r>
      <w:r>
        <w:rPr>
          <w:rFonts w:ascii="Microsoft YaHei" w:hAnsi="Microsoft YaHei"/>
        </w:rPr>
        <w:t xml:space="preserve">。在113分钟交易时段内，资金流入 </w:t>
      </w:r>
      <w:r>
        <w:rPr>
          <w:rFonts w:ascii="Microsoft YaHei" w:hAnsi="Microsoft YaHei"/>
          <w:b/>
          <w:color w:val="1A1A1A"/>
        </w:rPr>
        <w:t>64分钟</w:t>
      </w:r>
      <w:r>
        <w:rPr>
          <w:rFonts w:ascii="Microsoft YaHei" w:hAnsi="Microsoft YaHei"/>
        </w:rPr>
        <w:t xml:space="preserve">、流出 </w:t>
      </w:r>
      <w:r>
        <w:rPr>
          <w:rFonts w:ascii="Microsoft YaHei" w:hAnsi="Microsoft YaHei"/>
          <w:b/>
          <w:color w:val="1A1A1A"/>
        </w:rPr>
        <w:t>49分钟</w:t>
      </w:r>
      <w:r>
        <w:rPr>
          <w:rFonts w:ascii="Microsoft YaHei" w:hAnsi="Microsoft YaHei"/>
        </w:rPr>
        <w:t xml:space="preserve">，流入时长占比 </w:t>
      </w:r>
      <w:r>
        <w:rPr>
          <w:rFonts w:ascii="Microsoft YaHei" w:hAnsi="Microsoft YaHei"/>
          <w:b/>
          <w:color w:val="1A1A1A"/>
        </w:rPr>
        <w:t>56.6%</w:t>
      </w:r>
      <w:r>
        <w:rPr>
          <w:rFonts w:ascii="Microsoft YaHei" w:hAnsi="Microsoft YaHei"/>
        </w:rPr>
        <w:t xml:space="preserve">。最大单分钟流入 </w:t>
      </w:r>
      <w:r>
        <w:rPr>
          <w:rFonts w:ascii="Microsoft YaHei" w:hAnsi="Microsoft YaHei"/>
          <w:b/>
          <w:color w:val="1A1A1A"/>
        </w:rPr>
        <w:t>164.6万元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188.2万元</w:t>
      </w:r>
      <w:r>
        <w:rPr>
          <w:rFonts w:ascii="Microsoft YaHei" w:hAnsi="Microsoft YaHei"/>
        </w:rPr>
        <w:t>，多空博弈但买方占据主动。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+345.5万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+469.6万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+247.3万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+1,062.3万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三大资金维度全线录得净流入，且</w:t>
      </w:r>
      <w:r>
        <w:rPr>
          <w:rFonts w:ascii="Microsoft YaHei" w:hAnsi="Microsoft YaHei"/>
          <w:b/>
          <w:color w:val="1A1A1A"/>
        </w:rPr>
        <w:t>中单净流入最大（+469.6万）</w:t>
      </w:r>
      <w:r>
        <w:rPr>
          <w:rFonts w:ascii="Microsoft YaHei" w:hAnsi="Microsoft YaHei"/>
        </w:rPr>
        <w:t>，显示市场参与度较为均衡，多头方向明确。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1.34亿元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-4.72%</w:t>
      </w:r>
      <w:r>
        <w:rPr>
          <w:rFonts w:ascii="Microsoft YaHei" w:hAnsi="Microsoft YaHei"/>
        </w:rPr>
        <w:t xml:space="preserve">），占流通市值 </w:t>
      </w:r>
      <w:r>
        <w:rPr>
          <w:rFonts w:ascii="Microsoft YaHei" w:hAnsi="Microsoft YaHei"/>
          <w:b/>
          <w:color w:val="1A1A1A"/>
        </w:rPr>
        <w:t>0.20%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0.57亿元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+5.02%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&gt; 融资余额处于历史低位，表明杠杆做多力量已充分出清，进一步杀跌动能有限；融券余额小幅回升，需关注短期做空力量的边际变化，但绝对规模较小，影响可控。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MA5（≈10.18）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MA10（≈9.96）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MA20/布林中轨（≈9.68）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布林带上轨（10.38）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距当前价1.9%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上轨附近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布林带下轨（8.98）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10.19元</w:t>
      </w:r>
      <w:r>
        <w:rPr>
          <w:rFonts w:ascii="Microsoft YaHei" w:hAnsi="Microsoft YaHei"/>
        </w:rPr>
        <w:t xml:space="preserve"> 已成功站上 </w:t>
      </w:r>
      <w:r>
        <w:rPr>
          <w:rFonts w:ascii="Microsoft YaHei" w:hAnsi="Microsoft YaHei"/>
          <w:b/>
          <w:color w:val="1A1A1A"/>
        </w:rPr>
        <w:t>MA5</w:t>
      </w:r>
      <w:r>
        <w:rPr>
          <w:rFonts w:ascii="Microsoft YaHei" w:hAnsi="Microsoft YaHei"/>
        </w:rPr>
        <w:t>（10.18）、</w:t>
      </w:r>
      <w:r>
        <w:rPr>
          <w:rFonts w:ascii="Microsoft YaHei" w:hAnsi="Microsoft YaHei"/>
          <w:b/>
          <w:color w:val="1A1A1A"/>
        </w:rPr>
        <w:t>MA10</w:t>
      </w:r>
      <w:r>
        <w:rPr>
          <w:rFonts w:ascii="Microsoft YaHei" w:hAnsi="Microsoft YaHei"/>
        </w:rPr>
        <w:t xml:space="preserve">（9.96）及 </w:t>
      </w:r>
      <w:r>
        <w:rPr>
          <w:rFonts w:ascii="Microsoft YaHei" w:hAnsi="Microsoft YaHei"/>
          <w:b/>
          <w:color w:val="1A1A1A"/>
        </w:rPr>
        <w:t>MA20/布林中轨</w:t>
      </w:r>
      <w:r>
        <w:rPr>
          <w:rFonts w:ascii="Microsoft YaHei" w:hAnsi="Microsoft YaHei"/>
        </w:rPr>
        <w:t xml:space="preserve">（9.68），三条均线呈现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趋势。</w:t>
      </w:r>
    </w:p>
    <w:p>
      <w:pPr>
        <w:pStyle w:val="ListBullet"/>
      </w:pPr>
      <w:r>
        <w:rPr>
          <w:rFonts w:ascii="Microsoft YaHei" w:hAnsi="Microsoft YaHei"/>
        </w:rPr>
        <w:t xml:space="preserve">股价距布林带上轨 </w:t>
      </w:r>
      <w:r>
        <w:rPr>
          <w:rFonts w:ascii="Microsoft YaHei" w:hAnsi="Microsoft YaHei"/>
          <w:b/>
          <w:color w:val="1A1A1A"/>
        </w:rPr>
        <w:t>10.38元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1.9%</w:t>
      </w:r>
      <w:r>
        <w:rPr>
          <w:rFonts w:ascii="Microsoft YaHei" w:hAnsi="Microsoft YaHei"/>
        </w:rPr>
        <w:t>，短期存在上轨压力。若午后量能持续配合，有望挑战上轨；若遇阻回落，MA5（10.18）将形成第一支撑位，</w:t>
      </w:r>
      <w:r>
        <w:rPr>
          <w:rFonts w:ascii="Microsoft YaHei" w:hAnsi="Microsoft YaHei"/>
          <w:b/>
          <w:color w:val="1A1A1A"/>
        </w:rPr>
        <w:t>MA20（9.68）</w:t>
      </w:r>
      <w:r>
        <w:rPr>
          <w:rFonts w:ascii="Microsoft YaHei" w:hAnsi="Microsoft YaHei"/>
        </w:rPr>
        <w:t xml:space="preserve"> 构成强支撑。</w:t>
      </w:r>
    </w:p>
    <w:p>
      <w:pPr>
        <w:pStyle w:val="ListBullet"/>
      </w:pPr>
      <w:r>
        <w:rPr>
          <w:rFonts w:ascii="Microsoft YaHei" w:hAnsi="Microsoft YaHei"/>
        </w:rPr>
        <w:t xml:space="preserve">半日振幅 </w:t>
      </w:r>
      <w:r>
        <w:rPr>
          <w:rFonts w:ascii="Microsoft YaHei" w:hAnsi="Microsoft YaHei"/>
          <w:b/>
          <w:color w:val="1A1A1A"/>
        </w:rPr>
        <w:t>4.25%</w:t>
      </w:r>
      <w:r>
        <w:rPr>
          <w:rFonts w:ascii="Microsoft YaHei" w:hAnsi="Microsoft YaHei"/>
        </w:rPr>
        <w:t>，波动幅度较大，反映资金博弈激烈但方向趋于一致。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相关新闻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融资余额数据（7月28日）</w:t>
      </w:r>
      <w:r>
        <w:rPr>
          <w:rFonts w:ascii="Microsoft YaHei" w:hAnsi="Microsoft YaHei"/>
        </w:rPr>
        <w:t xml:space="preserve">：招商公路7月27日获融资买入 </w:t>
      </w:r>
      <w:r>
        <w:rPr>
          <w:rFonts w:ascii="Microsoft YaHei" w:hAnsi="Microsoft YaHei"/>
          <w:b/>
          <w:color w:val="1A1A1A"/>
        </w:rPr>
        <w:t>232.74万元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1.41亿元</w:t>
      </w:r>
      <w:r>
        <w:rPr>
          <w:rFonts w:ascii="Microsoft YaHei" w:hAnsi="Microsoft YaHei"/>
        </w:rPr>
        <w:t xml:space="preserve">，占流通市值比例 </w:t>
      </w:r>
      <w:r>
        <w:rPr>
          <w:rFonts w:ascii="Microsoft YaHei" w:hAnsi="Microsoft YaHei"/>
          <w:b/>
          <w:color w:val="1A1A1A"/>
        </w:rPr>
        <w:t>0.20%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 xml:space="preserve">。融资偿还额为 </w:t>
      </w:r>
      <w:r>
        <w:rPr>
          <w:rFonts w:ascii="Microsoft YaHei" w:hAnsi="Microsoft YaHei"/>
          <w:b/>
          <w:color w:val="1A1A1A"/>
        </w:rPr>
        <w:t>665.7万元</w:t>
      </w:r>
      <w:r>
        <w:rPr>
          <w:rFonts w:ascii="Microsoft YaHei" w:hAnsi="Microsoft YaHei"/>
        </w:rPr>
        <w:t>，净偿还态势延续，表明融资客参与情绪冷淡，但同时也意味着抛压有限。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隔夜全球要闻（7月29日）</w:t>
      </w:r>
      <w:r>
        <w:rPr>
          <w:rFonts w:ascii="Microsoft YaHei" w:hAnsi="Microsoft YaHei"/>
        </w:rPr>
        <w:t xml:space="preserve">：地缘层面，伊朗与美国就霍尔木兹海峡通行权展开博弈，国际原油期货结算价大幅收跌超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。对招商公路而言，</w:t>
      </w:r>
      <w:r>
        <w:rPr>
          <w:rFonts w:ascii="Microsoft YaHei" w:hAnsi="Microsoft YaHei"/>
          <w:b/>
          <w:color w:val="1A1A1A"/>
        </w:rPr>
        <w:t>原油价格下跌</w:t>
      </w:r>
      <w:r>
        <w:rPr>
          <w:rFonts w:ascii="Microsoft YaHei" w:hAnsi="Microsoft YaHei"/>
        </w:rPr>
        <w:t xml:space="preserve"> 有利于降低公路运输行业的运营成本（柴油、沥青等），属于间接利好。相关度虽然较低（0.38），但情绪面有一定正面提振。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公路与铁路(A股)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4/24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97/319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79/1209</w:t>
            </w:r>
          </w:p>
        </w:tc>
      </w:tr>
    </w:tbl>
    <w:p/>
    <w:p>
      <w:r>
        <w:rPr>
          <w:rFonts w:ascii="Microsoft YaHei" w:hAnsi="Microsoft YaHei"/>
        </w:rPr>
        <w:t>板块层面呈现</w:t>
      </w:r>
      <w:r>
        <w:rPr>
          <w:rFonts w:ascii="Microsoft YaHei" w:hAnsi="Microsoft YaHei"/>
          <w:b/>
          <w:color w:val="1A1A1A"/>
        </w:rPr>
        <w:t>交通基建链条整体走强</w:t>
      </w:r>
      <w:r>
        <w:rPr>
          <w:rFonts w:ascii="Microsoft YaHei" w:hAnsi="Microsoft YaHei"/>
        </w:rPr>
        <w:t xml:space="preserve">的特征：皖通高速（+8.87%）领涨公路板块，山东高速（+5.49%）、中国通号（+4.24%）紧随其后。招商公路在公路与铁路板块中排名第 </w:t>
      </w:r>
      <w:r>
        <w:rPr>
          <w:rFonts w:ascii="Microsoft YaHei" w:hAnsi="Microsoft YaHei"/>
          <w:b/>
          <w:color w:val="1A1A1A"/>
        </w:rPr>
        <w:t>4/24</w:t>
      </w:r>
      <w:r>
        <w:rPr>
          <w:rFonts w:ascii="Microsoft YaHei" w:hAnsi="Microsoft YaHei"/>
        </w:rPr>
        <w:t>，涨幅与同行宁沪高速（+3.13%）、深高速（+3.07%）接近，呈现板块联动效应。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：半日涨幅 </w:t>
      </w:r>
      <w:r>
        <w:rPr>
          <w:rFonts w:ascii="Microsoft YaHei" w:hAnsi="Microsoft YaHei"/>
          <w:b/>
          <w:color w:val="1A1A1A"/>
        </w:rPr>
        <w:t>+3.14%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1.75</w:t>
      </w:r>
      <w:r>
        <w:rPr>
          <w:rFonts w:ascii="Microsoft YaHei" w:hAnsi="Microsoft YaHei"/>
        </w:rPr>
        <w:t xml:space="preserve">，外盘接近内盘 </w:t>
      </w:r>
      <w:r>
        <w:rPr>
          <w:rFonts w:ascii="Microsoft YaHei" w:hAnsi="Microsoft YaHei"/>
          <w:b/>
          <w:color w:val="1A1A1A"/>
        </w:rPr>
        <w:t>1.82倍</w:t>
      </w:r>
      <w:r>
        <w:rPr>
          <w:rFonts w:ascii="Microsoft YaHei" w:hAnsi="Microsoft YaHei"/>
        </w:rPr>
        <w:t>，量价齐升结构健康。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技术形态突破</w:t>
      </w:r>
      <w:r>
        <w:rPr>
          <w:rFonts w:ascii="Microsoft YaHei" w:hAnsi="Microsoft YaHei"/>
        </w:rPr>
        <w:t>：股价连续站上MA5、MA10、MA20，短期多头排列确立，距布林带上轨仅一步之遥。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估值安全边际充足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PE 12.83倍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PB 0.99倍</w:t>
      </w:r>
      <w:r>
        <w:rPr>
          <w:rFonts w:ascii="Microsoft YaHei" w:hAnsi="Microsoft YaHei"/>
        </w:rPr>
        <w:t>，处于历史估值偏低区间，具备防御与弹性并存的特征。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板块共振上行</w:t>
      </w:r>
      <w:r>
        <w:rPr>
          <w:rFonts w:ascii="Microsoft YaHei" w:hAnsi="Microsoft YaHei"/>
        </w:rPr>
        <w:t>：公路与铁路板块整体走强，龙头皖通高速大涨近9%，带动板块情绪升温。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资金全面流入</w:t>
      </w:r>
      <w:r>
        <w:rPr>
          <w:rFonts w:ascii="Microsoft YaHei" w:hAnsi="Microsoft YaHei"/>
        </w:rPr>
        <w:t>：上一交易日大单、中单、小单均净流入，今日盘中延续净流入态势，资金态度明确。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当前股价距布林带上轨仅 </w:t>
      </w:r>
      <w:r>
        <w:rPr>
          <w:rFonts w:ascii="Microsoft YaHei" w:hAnsi="Microsoft YaHei"/>
          <w:b/>
          <w:color w:val="1A1A1A"/>
        </w:rPr>
        <w:t>1.9%</w:t>
      </w:r>
      <w:r>
        <w:rPr>
          <w:rFonts w:ascii="Microsoft YaHei" w:hAnsi="Microsoft YaHei"/>
        </w:rPr>
        <w:t>，午后若量能萎缩，存在冲高回落风险；融资余额持续下降反映杠杆资金谨慎；融券余额小幅回升需关注。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招商公路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