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所有正文获取超时，我基于已有标题摘要和数据进行分析。以下是完整的午间分析报告。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招商银行（600036.SH）午间分析报告</w:t>
      </w:r>
    </w:p>
    <w:p>
      <w:r>
        <w:rPr>
          <w:rFonts w:ascii="Microsoft YaHei" w:hAnsi="Microsoft YaHei"/>
          <w:b/>
          <w:color w:val="1A1A1A"/>
        </w:rPr>
        <w:t>数据截止：11:30 午间收盘 | 报告生成时间：盘中实时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今日全市场情绪偏中性（热度43），上涨家数2603 vs 下跌2769，涨停68只/跌停50只，赚钱效应48%。不过大盘指数表现分化明显，</w:t>
      </w:r>
      <w:r>
        <w:rPr>
          <w:rFonts w:ascii="Microsoft YaHei" w:hAnsi="Microsoft YaHei"/>
          <w:b/>
          <w:color w:val="1A1A1A"/>
        </w:rPr>
        <w:t>创业板指涨逾2%</w:t>
      </w:r>
      <w:r>
        <w:rPr>
          <w:rFonts w:ascii="Microsoft YaHei" w:hAnsi="Microsoft YaHei"/>
        </w:rPr>
        <w:t>，沪指同步走强，医药医疗、房地产等方向涨幅居前。</w:t>
      </w:r>
    </w:p>
    <w:p>
      <w:r>
        <w:rPr>
          <w:rFonts w:ascii="Microsoft YaHei" w:hAnsi="Microsoft YaHei"/>
        </w:rPr>
        <w:t>银行板块整体强势，</w:t>
      </w:r>
      <w:r>
        <w:rPr>
          <w:rFonts w:ascii="Microsoft YaHei" w:hAnsi="Microsoft YaHei"/>
          <w:b/>
          <w:color w:val="1A1A1A"/>
        </w:rPr>
        <w:t>银行（A股）板块上涨+2.02%</w:t>
      </w:r>
      <w:r>
        <w:rPr>
          <w:rFonts w:ascii="Microsoft YaHei" w:hAnsi="Microsoft YaHei"/>
        </w:rPr>
        <w:t>，42只成份股</w:t>
      </w:r>
      <w:r>
        <w:rPr>
          <w:rFonts w:ascii="Microsoft YaHei" w:hAnsi="Microsoft YaHei"/>
          <w:b/>
          <w:color w:val="1A1A1A"/>
        </w:rPr>
        <w:t>全线飘红</w:t>
      </w:r>
      <w:r>
        <w:rPr>
          <w:rFonts w:ascii="Microsoft YaHei" w:hAnsi="Microsoft YaHei"/>
        </w:rPr>
        <w:t>，无一下跌。招商银行作为板块权重股，在其所属的</w:t>
      </w:r>
      <w:r>
        <w:rPr>
          <w:rFonts w:ascii="Microsoft YaHei" w:hAnsi="Microsoft YaHei"/>
          <w:b/>
          <w:color w:val="1A1A1A"/>
        </w:rPr>
        <w:t>综合性银行（A股）板块中涨幅排名8/22</w:t>
      </w:r>
      <w:r>
        <w:rPr>
          <w:rFonts w:ascii="Microsoft YaHei" w:hAnsi="Microsoft YaHei"/>
        </w:rPr>
        <w:t>，处于板块中上游水平。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38.91元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接近日高收盘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显著强于全市场均值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37.95 / 38.91 / 37.89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低开后单边上行，收于最高价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143.36万手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半日即超昨日全天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55.34亿元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0.69%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半日已是昨日全天0.347%的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1.99倍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明显放量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38.60元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当前价高于均价，说明尾盘买盘积极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6.48倍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处于历史低位区间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0.89倍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仍处于破净状态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9813.04亿元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逼近万亿关口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844,327手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589,283手</w:t>
      </w:r>
      <w:r>
        <w:rPr>
          <w:rFonts w:ascii="Microsoft YaHei" w:hAnsi="Microsoft YaHei"/>
        </w:rPr>
        <w:t xml:space="preserve">，外盘/内盘比值 </w:t>
      </w:r>
      <w:r>
        <w:rPr>
          <w:rFonts w:ascii="Microsoft YaHei" w:hAnsi="Microsoft YaHei"/>
          <w:b/>
          <w:color w:val="1A1A1A"/>
        </w:rPr>
        <w:t>1.43</w:t>
      </w:r>
      <w:r>
        <w:rPr>
          <w:rFonts w:ascii="Microsoft YaHei" w:hAnsi="Microsoft YaHei"/>
        </w:rPr>
        <w:t>，主动买盘显著强于主动卖盘，资金买入意愿浓厚。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实时资金流向（逐分钟统计）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净流向：净流入 2.11亿元</w:t>
      </w:r>
    </w:p>
    <w:p>
      <w:pPr>
        <w:pStyle w:val="ListBullet"/>
      </w:pPr>
      <w:r>
        <w:rPr>
          <w:rFonts w:ascii="Microsoft YaHei" w:hAnsi="Microsoft YaHei"/>
        </w:rPr>
        <w:t>资金流入分钟数：123分钟 / 流出分钟数：115分钟</w:t>
      </w:r>
    </w:p>
    <w:p>
      <w:pPr>
        <w:pStyle w:val="ListBullet"/>
      </w:pPr>
      <w:r>
        <w:rPr>
          <w:rFonts w:ascii="Microsoft YaHei" w:hAnsi="Microsoft YaHei"/>
        </w:rPr>
        <w:t>最大单分钟流入：6098.4万元</w:t>
      </w:r>
    </w:p>
    <w:p>
      <w:pPr>
        <w:pStyle w:val="ListBullet"/>
      </w:pPr>
      <w:r>
        <w:rPr>
          <w:rFonts w:ascii="Microsoft YaHei" w:hAnsi="Microsoft YaHei"/>
        </w:rPr>
        <w:t>最大单分钟流出：1.75亿元（出现集中抛压，但迅速被消化）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+1.83亿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主力资金主动买入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+0.84亿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跟随性买入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-0.56亿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散户小幅卖出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解读</w:t>
      </w:r>
      <w:r>
        <w:rPr>
          <w:rFonts w:ascii="Microsoft YaHei" w:hAnsi="Microsoft YaHei"/>
        </w:rPr>
        <w:t>：昨日大单已呈净流入1.83亿，今日半日再录得净流入2.11亿，主力资金连续两日积极回补，方向明确。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 xml:space="preserve">：108.04亿（较前日 </w:t>
      </w:r>
      <w:r>
        <w:rPr>
          <w:rFonts w:ascii="Microsoft YaHei" w:hAnsi="Microsoft YaHei"/>
          <w:b/>
          <w:color w:val="1A1A1A"/>
        </w:rPr>
        <w:t>-0.33%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</w:t>
      </w:r>
      <w:r>
        <w:rPr>
          <w:rFonts w:ascii="Microsoft YaHei" w:hAnsi="Microsoft YaHei"/>
        </w:rPr>
        <w:t xml:space="preserve">：1.39亿（较前日 </w:t>
      </w:r>
      <w:r>
        <w:rPr>
          <w:rFonts w:ascii="Microsoft YaHei" w:hAnsi="Microsoft YaHei"/>
          <w:b/>
          <w:color w:val="1A1A1A"/>
        </w:rPr>
        <w:t>+5.37%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融券余额小幅增加，但绝对值极小（仅占融资余额的1.29%），对股价压制作用有限。融资盘小幅去杠杆，或与前期调整有关。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MA5（38.57）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MA10（37.92）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MA20/布林中轨（36.85）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39.49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距当前价仅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34.21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Number"/>
      </w:pPr>
      <w:r>
        <w:rPr>
          <w:rFonts w:ascii="Microsoft YaHei" w:hAnsi="Microsoft YaHei"/>
        </w:rPr>
        <w:t>价格已站稳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>三条均线，均线呈多头排列雏形</w:t>
      </w:r>
    </w:p>
    <w:p>
      <w:pPr>
        <w:pStyle w:val="ListNumber"/>
      </w:pPr>
      <w:r>
        <w:rPr>
          <w:rFonts w:ascii="Microsoft YaHei" w:hAnsi="Microsoft YaHei"/>
        </w:rPr>
        <w:t>MA10（37.92）恰好是今日开盘价附近，起到有效支撑作用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布林带上轨在39.49元</w:t>
      </w:r>
      <w:r>
        <w:rPr>
          <w:rFonts w:ascii="Microsoft YaHei" w:hAnsi="Microsoft YaHei"/>
        </w:rPr>
        <w:t>，当前价38.91距上轨仅约1.5%，若午后继续上攻可能面临上轨压力</w:t>
      </w:r>
    </w:p>
    <w:p>
      <w:pPr>
        <w:pStyle w:val="ListNumber"/>
      </w:pPr>
      <w:r>
        <w:rPr>
          <w:rFonts w:ascii="Microsoft YaHei" w:hAnsi="Microsoft YaHei"/>
        </w:rPr>
        <w:t>盘中10:10曾出现</w:t>
      </w:r>
      <w:r>
        <w:rPr>
          <w:rFonts w:ascii="Microsoft YaHei" w:hAnsi="Microsoft YaHei"/>
          <w:b/>
          <w:color w:val="1A1A1A"/>
        </w:rPr>
        <w:t>向上缺口至39.39元</w:t>
      </w:r>
      <w:r>
        <w:rPr>
          <w:rFonts w:ascii="Microsoft YaHei" w:hAnsi="Microsoft YaHei"/>
        </w:rPr>
        <w:t>，接近布林上轨，随后出现</w:t>
      </w:r>
      <w:r>
        <w:rPr>
          <w:rFonts w:ascii="Microsoft YaHei" w:hAnsi="Microsoft YaHei"/>
          <w:b/>
          <w:color w:val="1A1A1A"/>
        </w:rPr>
        <w:t>大卖盘（39.48元、39.46元）</w:t>
      </w:r>
      <w:r>
        <w:rPr>
          <w:rFonts w:ascii="Microsoft YaHei" w:hAnsi="Microsoft YaHei"/>
        </w:rPr>
        <w:t>，说明上轨附近存在较强的兑现压力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关键事件一：行长正式落定 🏆</w:t>
      </w:r>
    </w:p>
    <w:p>
      <w:r>
        <w:rPr>
          <w:rFonts w:ascii="Microsoft YaHei" w:hAnsi="Microsoft YaHei"/>
          <w:b/>
          <w:color w:val="1A1A1A"/>
        </w:rPr>
        <w:t>《招商银行：行长王小青任职资格已获核准》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《王小青正式履新！"零售之王"招商银行迎来第五任行长》</w:t>
      </w:r>
    </w:p>
    <w:p>
      <w:r>
        <w:rPr>
          <w:rFonts w:ascii="Microsoft YaHei" w:hAnsi="Microsoft YaHei"/>
        </w:rPr>
        <w:t>这是今日股价走强的</w:t>
      </w:r>
      <w:r>
        <w:rPr>
          <w:rFonts w:ascii="Microsoft YaHei" w:hAnsi="Microsoft YaHei"/>
          <w:b/>
          <w:color w:val="1A1A1A"/>
        </w:rPr>
        <w:t>核心催化剂</w:t>
      </w:r>
      <w:r>
        <w:rPr>
          <w:rFonts w:ascii="Microsoft YaHei" w:hAnsi="Microsoft YaHei"/>
        </w:rPr>
        <w:t>。行长任职资格获批，意味着招商银行持续数月的高层人事不确定性正式落地。新行长王小青的正式履新，消除了市场对管理层空窗期的担忧，对"零售之王"的战略延续性和经营稳定性构成</w:t>
      </w:r>
      <w:r>
        <w:rPr>
          <w:rFonts w:ascii="Microsoft YaHei" w:hAnsi="Microsoft YaHei"/>
          <w:b/>
          <w:color w:val="1A1A1A"/>
        </w:rPr>
        <w:t>重大利好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关键事件二：贷款定价机制创新</w:t>
      </w:r>
    </w:p>
    <w:p>
      <w:r>
        <w:rPr>
          <w:rFonts w:ascii="Microsoft YaHei" w:hAnsi="Microsoft YaHei"/>
          <w:b/>
          <w:color w:val="1A1A1A"/>
        </w:rPr>
        <w:t>《贷款利率定价有了新"尺子"！全国首单已落地》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《从LPR到DR，贷款定价基准的一次飞跃》</w:t>
      </w:r>
    </w:p>
    <w:p>
      <w:r>
        <w:rPr>
          <w:rFonts w:ascii="Microsoft YaHei" w:hAnsi="Microsoft YaHei"/>
        </w:rPr>
        <w:t>贷款定价基准从LPR向DR（存款类机构间利率）探索，有助于银行更精准地管理净息差。若DR定价能有效落地，或对银行资产端收益率形成支撑，利好银行利润空间。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关键事件三：行业配置处于历史低位</w:t>
      </w:r>
    </w:p>
    <w:p>
      <w:r>
        <w:rPr>
          <w:rFonts w:ascii="Microsoft YaHei" w:hAnsi="Microsoft YaHei"/>
          <w:b/>
          <w:color w:val="1A1A1A"/>
        </w:rPr>
        <w:t>《上半年市值缩水1.5万亿元，基金"含银量"降至历史最低位》</w:t>
      </w:r>
    </w:p>
    <w:p>
      <w:r>
        <w:rPr>
          <w:rFonts w:ascii="Microsoft YaHei" w:hAnsi="Microsoft YaHei"/>
        </w:rPr>
        <w:t>基金持仓银行股比例降至历史最低，意味着后续</w:t>
      </w:r>
      <w:r>
        <w:rPr>
          <w:rFonts w:ascii="Microsoft YaHei" w:hAnsi="Microsoft YaHei"/>
          <w:b/>
          <w:color w:val="1A1A1A"/>
        </w:rPr>
        <w:t>机构回补空间巨大</w:t>
      </w:r>
      <w:r>
        <w:rPr>
          <w:rFonts w:ascii="Microsoft YaHei" w:hAnsi="Microsoft YaHei"/>
        </w:rPr>
        <w:t>。一旦银行股基本面改善信号明确，机构从低配到标配的配置调整将带来可观的增量资金。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招商银行主要所属板块表现一览：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成份股状态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银行(A股)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12/42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42涨0跌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综合性银行(A股)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8/22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22涨0跌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44/55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51涨4跌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沪深300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165/319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255涨63跌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板块亮点：</w:t>
      </w:r>
    </w:p>
    <w:p>
      <w:pPr>
        <w:pStyle w:val="ListBullet"/>
      </w:pPr>
      <w:r>
        <w:rPr>
          <w:rFonts w:ascii="Microsoft YaHei" w:hAnsi="Microsoft YaHei"/>
        </w:rPr>
        <w:t>银行板块</w:t>
      </w:r>
      <w:r>
        <w:rPr>
          <w:rFonts w:ascii="Microsoft YaHei" w:hAnsi="Microsoft YaHei"/>
          <w:b/>
          <w:color w:val="1A1A1A"/>
        </w:rPr>
        <w:t>全线飘红</w:t>
      </w:r>
      <w:r>
        <w:rPr>
          <w:rFonts w:ascii="Microsoft YaHei" w:hAnsi="Microsoft YaHei"/>
        </w:rPr>
        <w:t>，无一只下跌，板块强度极高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厦门银行（+6.82%）</w:t>
      </w:r>
      <w:r>
        <w:rPr>
          <w:rFonts w:ascii="Microsoft YaHei" w:hAnsi="Microsoft YaHei"/>
        </w:rPr>
        <w:t xml:space="preserve"> 领涨，中小银行弹性更大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工商银行（+2.25%）、建设银行（+2.76%）、农业银行（+3.44%）</w:t>
      </w:r>
      <w:r>
        <w:rPr>
          <w:rFonts w:ascii="Microsoft YaHei" w:hAnsi="Microsoft YaHei"/>
        </w:rPr>
        <w:t xml:space="preserve"> 等大行同步走强，印证了银行板块整体共振</w:t>
      </w:r>
    </w:p>
    <w:p>
      <w:pPr>
        <w:pStyle w:val="ListBullet"/>
      </w:pPr>
      <w:r>
        <w:rPr>
          <w:rFonts w:ascii="Microsoft YaHei" w:hAnsi="Microsoft YaHei"/>
        </w:rPr>
        <w:t>上证50大涨3.11%领跑主要指数，银行股作为权重板块贡献显著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趋势方向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短期多头强势，价格站稳所有短期均线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主动买入，连续两天大单净流入合计近4亿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量价配合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放量上涨，半日量比1.49，量价关系健康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事件驱动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行长落地的重大利好已被市场定价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板块共振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银行板块全线走强，板块效应强烈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技术阻力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布林上轨39.49附近有抛压，盘中已出现两笔大卖单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能否突破布林上轨39.49元</w:t>
      </w:r>
      <w:r>
        <w:rPr>
          <w:rFonts w:ascii="Microsoft YaHei" w:hAnsi="Microsoft YaHei"/>
        </w:rPr>
        <w:t xml:space="preserve"> —— 若放量突破并站稳，则打开新的上行空间；若受阻回落，短线可能在前高附近震荡整固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成交量能否延续</w:t>
      </w:r>
      <w:r>
        <w:rPr>
          <w:rFonts w:ascii="Microsoft YaHei" w:hAnsi="Microsoft YaHei"/>
        </w:rPr>
        <w:t xml:space="preserve"> —— 半日换手0.69%已偏高，午后若量能维持，则上涨有续航力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银行板块整体持续性</w:t>
      </w:r>
      <w:r>
        <w:rPr>
          <w:rFonts w:ascii="Microsoft YaHei" w:hAnsi="Microsoft YaHei"/>
        </w:rPr>
        <w:t xml:space="preserve"> —— 关注厦门银行等领涨股午后是否封板，作为板块情绪的风向标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MA5（38.57）支撑有效性</w:t>
      </w:r>
      <w:r>
        <w:rPr>
          <w:rFonts w:ascii="Microsoft YaHei" w:hAnsi="Microsoft YaHei"/>
        </w:rPr>
        <w:t xml:space="preserve"> —— 若午后冲高回落，该位置是第一道支撑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：本文分析基于午间盘中数据，不构成投资建议。股市有风险，投资需谨慎。午后资金面与消息面可能发生变化，需动态跟踪。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招商银行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