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日照港（600017.SH）午间分析报告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今日全市场情绪偏暖，上涨家数 </w:t>
      </w:r>
      <w:r>
        <w:rPr>
          <w:rFonts w:ascii="Microsoft YaHei" w:hAnsi="Microsoft YaHei"/>
          <w:b/>
          <w:color w:val="1A1A1A"/>
        </w:rPr>
        <w:t>3,407家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2,025家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57只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18只</w:t>
      </w:r>
      <w:r>
        <w:rPr>
          <w:rFonts w:ascii="Microsoft YaHei" w:hAnsi="Microsoft YaHei"/>
        </w:rPr>
        <w:t xml:space="preserve">。市场整体上涨占比约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，较前日放大 </w:t>
      </w:r>
      <w:r>
        <w:rPr>
          <w:rFonts w:ascii="Microsoft YaHei" w:hAnsi="Microsoft YaHei"/>
          <w:b/>
          <w:color w:val="1A1A1A"/>
        </w:rPr>
        <w:t>1,549亿元</w:t>
      </w:r>
      <w:r>
        <w:rPr>
          <w:rFonts w:ascii="Microsoft YaHei" w:hAnsi="Microsoft YaHei"/>
        </w:rPr>
        <w:t xml:space="preserve">，量能充沛。日照港所属的 </w:t>
      </w:r>
      <w:r>
        <w:rPr>
          <w:rFonts w:ascii="Microsoft YaHei" w:hAnsi="Microsoft YaHei"/>
          <w:b/>
          <w:color w:val="1A1A1A"/>
        </w:rPr>
        <w:t>交通基本设施板块（+0.87%）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海港与服务板块（+0.60%）</w:t>
      </w:r>
      <w:r>
        <w:rPr>
          <w:rFonts w:ascii="Microsoft YaHei" w:hAnsi="Microsoft YaHei"/>
        </w:rPr>
        <w:t xml:space="preserve"> 均录得正收益，跑赢大盘，板块内多数港口股飘红，显示港口赛道获得一定抱团支撑。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2.73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2.70 / 2.71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2.77 / 2.70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515,933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14,098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1.68%</w:t>
            </w:r>
            <w:r>
              <w:rPr>
                <w:rFonts w:ascii="Microsoft YaHei" w:hAnsi="Microsoft YaHei"/>
                <w:sz w:val="18"/>
              </w:rPr>
              <w:t xml:space="preserve">（前一交易日仅 0.78%，放量约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2.16倍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22.01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0.60</w:t>
            </w:r>
            <w:r>
              <w:rPr>
                <w:rFonts w:ascii="Microsoft YaHei" w:hAnsi="Microsoft YaHei"/>
                <w:sz w:val="18"/>
              </w:rPr>
              <w:t>（破净状态）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83.97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</w:rPr>
        <w:t xml:space="preserve">股价日内低开于 </w:t>
      </w:r>
      <w:r>
        <w:rPr>
          <w:rFonts w:ascii="Microsoft YaHei" w:hAnsi="Microsoft YaHei"/>
          <w:b/>
          <w:color w:val="1A1A1A"/>
        </w:rPr>
        <w:t>2.71</w:t>
      </w:r>
      <w:r>
        <w:rPr>
          <w:rFonts w:ascii="Microsoft YaHei" w:hAnsi="Microsoft YaHei"/>
        </w:rPr>
        <w:t xml:space="preserve"> 元，随后震荡走高触及 </w:t>
      </w:r>
      <w:r>
        <w:rPr>
          <w:rFonts w:ascii="Microsoft YaHei" w:hAnsi="Microsoft YaHei"/>
          <w:b/>
          <w:color w:val="1A1A1A"/>
        </w:rPr>
        <w:t>2.77</w:t>
      </w:r>
      <w:r>
        <w:rPr>
          <w:rFonts w:ascii="Microsoft YaHei" w:hAnsi="Microsoft YaHei"/>
        </w:rPr>
        <w:t xml:space="preserve"> 元（接近布林上轨），午盘收于 </w:t>
      </w:r>
      <w:r>
        <w:rPr>
          <w:rFonts w:ascii="Microsoft YaHei" w:hAnsi="Microsoft YaHei"/>
          <w:b/>
          <w:color w:val="1A1A1A"/>
        </w:rPr>
        <w:t>2.73</w:t>
      </w:r>
      <w:r>
        <w:rPr>
          <w:rFonts w:ascii="Microsoft YaHei" w:hAnsi="Microsoft YaHei"/>
        </w:rPr>
        <w:t xml:space="preserve"> 元，涨幅 </w:t>
      </w:r>
      <w:r>
        <w:rPr>
          <w:rFonts w:ascii="Microsoft YaHei" w:hAnsi="Microsoft YaHei"/>
          <w:b/>
          <w:color w:val="1A1A1A"/>
        </w:rPr>
        <w:t>1.11%</w:t>
      </w:r>
      <w:r>
        <w:rPr>
          <w:rFonts w:ascii="Microsoft YaHei" w:hAnsi="Microsoft YaHei"/>
        </w:rPr>
        <w:t>，走势稳健。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1.68%</w:t>
      </w:r>
      <w:r>
        <w:rPr>
          <w:rFonts w:ascii="Microsoft YaHei" w:hAnsi="Microsoft YaHei"/>
        </w:rPr>
        <w:t xml:space="preserve"> 较前一交易日日终的 </w:t>
      </w:r>
      <w:r>
        <w:rPr>
          <w:rFonts w:ascii="Microsoft YaHei" w:hAnsi="Microsoft YaHei"/>
          <w:b/>
          <w:color w:val="1A1A1A"/>
        </w:rPr>
        <w:t>0.78%</w:t>
      </w:r>
      <w:r>
        <w:rPr>
          <w:rFonts w:ascii="Microsoft YaHei" w:hAnsi="Microsoft YaHei"/>
        </w:rPr>
        <w:t xml:space="preserve"> 大幅放量 </w:t>
      </w:r>
      <w:r>
        <w:rPr>
          <w:rFonts w:ascii="Microsoft YaHei" w:hAnsi="Microsoft YaHei"/>
          <w:b/>
          <w:color w:val="1A1A1A"/>
        </w:rPr>
        <w:t>2.16倍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1.33</w:t>
      </w:r>
      <w:r>
        <w:rPr>
          <w:rFonts w:ascii="Microsoft YaHei" w:hAnsi="Microsoft YaHei"/>
        </w:rPr>
        <w:t>，显示今日交投显著活跃，场外资金入场意愿增强。</w:t>
      </w:r>
    </w:p>
    <w:p>
      <w:pPr>
        <w:pStyle w:val="ListBullet"/>
      </w:pPr>
      <w:r>
        <w:rPr>
          <w:rFonts w:ascii="Microsoft YaHei" w:hAnsi="Microsoft YaHei"/>
        </w:rPr>
        <w:t xml:space="preserve">市净率仅 </w:t>
      </w:r>
      <w:r>
        <w:rPr>
          <w:rFonts w:ascii="Microsoft YaHei" w:hAnsi="Microsoft YaHei"/>
          <w:b/>
          <w:color w:val="1A1A1A"/>
        </w:rPr>
        <w:t>0.60</w:t>
      </w:r>
      <w:r>
        <w:rPr>
          <w:rFonts w:ascii="Microsoft YaHei" w:hAnsi="Microsoft YaHei"/>
        </w:rPr>
        <w:t xml:space="preserve">，股价仍处于 </w:t>
      </w:r>
      <w:r>
        <w:rPr>
          <w:rFonts w:ascii="Microsoft YaHei" w:hAnsi="Microsoft YaHei"/>
          <w:b/>
          <w:color w:val="1A1A1A"/>
        </w:rPr>
        <w:t>深度破净</w:t>
      </w:r>
      <w:r>
        <w:rPr>
          <w:rFonts w:ascii="Microsoft YaHei" w:hAnsi="Microsoft YaHei"/>
        </w:rPr>
        <w:t xml:space="preserve"> 状态，具备明显的估值安全垫。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+2,604.29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65分钟 / 48分钟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734.5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293.9 万元</w:t>
            </w:r>
          </w:p>
        </w:tc>
      </w:tr>
    </w:tbl>
    <w:p/>
    <w:p>
      <w:r>
        <w:rPr>
          <w:rFonts w:ascii="Microsoft YaHei" w:hAnsi="Microsoft YaHei"/>
        </w:rPr>
        <w:t>资金全天维持净流入态势，流入时长显著多于流出时长（65:48），且最大单分钟流入（734.5万）远超最大单分钟流出（293.9万），</w:t>
      </w:r>
      <w:r>
        <w:rPr>
          <w:rFonts w:ascii="Microsoft YaHei" w:hAnsi="Microsoft YaHei"/>
          <w:b/>
          <w:color w:val="1A1A1A"/>
        </w:rPr>
        <w:t>主动性买盘占据主导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+20,425,753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31,987,104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11,561,351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+3,489,873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9,346,835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5,856,962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+2,127,236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5,317,250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3,190,014</w:t>
            </w:r>
          </w:p>
        </w:tc>
      </w:tr>
    </w:tbl>
    <w:p/>
    <w:p>
      <w:r>
        <w:rPr>
          <w:rFonts w:ascii="Microsoft YaHei" w:hAnsi="Microsoft YaHei"/>
        </w:rPr>
        <w:t xml:space="preserve">前一日大单净流入超 </w:t>
      </w:r>
      <w:r>
        <w:rPr>
          <w:rFonts w:ascii="Microsoft YaHei" w:hAnsi="Microsoft YaHei"/>
          <w:b/>
          <w:color w:val="1A1A1A"/>
        </w:rPr>
        <w:t>2,042万元</w:t>
      </w:r>
      <w:r>
        <w:rPr>
          <w:rFonts w:ascii="Microsoft YaHei" w:hAnsi="Microsoft YaHei"/>
        </w:rPr>
        <w:t xml:space="preserve">，大单、中单、小单呈 </w:t>
      </w:r>
      <w:r>
        <w:rPr>
          <w:rFonts w:ascii="Microsoft YaHei" w:hAnsi="Microsoft YaHei"/>
          <w:b/>
          <w:color w:val="1A1A1A"/>
        </w:rPr>
        <w:t>全线净流入</w:t>
      </w:r>
      <w:r>
        <w:rPr>
          <w:rFonts w:ascii="Microsoft YaHei" w:hAnsi="Microsoft YaHei"/>
        </w:rPr>
        <w:t xml:space="preserve"> 格局，主力资金已在提前布局。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融资融券（截至前一交易日）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3.01亿元</w:t>
      </w:r>
      <w:r>
        <w:rPr>
          <w:rFonts w:ascii="Microsoft YaHei" w:hAnsi="Microsoft YaHei"/>
        </w:rPr>
        <w:t xml:space="preserve">（较前日 -0.17%），低于近一年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，处于历史低位</w:t>
      </w:r>
    </w:p>
    <w:p>
      <w:pPr>
        <w:pStyle w:val="ListBullet"/>
      </w:pPr>
      <w:r>
        <w:rPr>
          <w:rFonts w:ascii="Microsoft YaHei" w:hAnsi="Microsoft YaHei"/>
        </w:rPr>
        <w:t xml:space="preserve">融券余额：0.02亿元（较前日 -1.84%），但融券余量占流通市值比超过近一年 </w:t>
      </w:r>
      <w:r>
        <w:rPr>
          <w:rFonts w:ascii="Microsoft YaHei" w:hAnsi="Microsoft YaHei"/>
          <w:b/>
          <w:color w:val="1A1A1A"/>
        </w:rPr>
        <w:t>70%分位水平</w:t>
      </w:r>
    </w:p>
    <w:p>
      <w:pPr>
        <w:pStyle w:val="ListBullet"/>
      </w:pPr>
      <w:r>
        <w:rPr>
          <w:rFonts w:ascii="Microsoft YaHei" w:hAnsi="Microsoft YaHei"/>
        </w:rPr>
        <w:t>近一周融资持续净偿还（7月22日至28日仅1日小幅净买入），</w:t>
      </w:r>
      <w:r>
        <w:rPr>
          <w:rFonts w:ascii="Microsoft YaHei" w:hAnsi="Microsoft YaHei"/>
          <w:b/>
          <w:color w:val="1A1A1A"/>
        </w:rPr>
        <w:t>杠杆资金整体偏谨慎</w:t>
      </w:r>
    </w:p>
    <w:p>
      <w:r>
        <w:rPr>
          <w:rFonts w:ascii="Microsoft YaHei" w:hAnsi="Microsoft YaHei"/>
          <w:b/>
          <w:color w:val="1A1A1A"/>
        </w:rPr>
        <w:t>资金小结：</w:t>
      </w:r>
      <w:r>
        <w:rPr>
          <w:rFonts w:ascii="Microsoft YaHei" w:hAnsi="Microsoft YaHei"/>
        </w:rPr>
        <w:t xml:space="preserve"> 今日盘中资金明显回暖，大单连续两日积极净买入，与融资盘的低迷形成鲜明对比——</w:t>
      </w:r>
      <w:r>
        <w:rPr>
          <w:rFonts w:ascii="Microsoft YaHei" w:hAnsi="Microsoft YaHei"/>
          <w:b/>
          <w:color w:val="1A1A1A"/>
        </w:rPr>
        <w:t>主力资金与杠杆资金出现分歧</w:t>
      </w:r>
      <w:r>
        <w:rPr>
          <w:rFonts w:ascii="Microsoft YaHei" w:hAnsi="Microsoft YaHei"/>
        </w:rPr>
        <w:t>，主力在低位主动吸筹，而散户杠杆资金仍在观望。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2.71）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2.73 &gt; 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2.70）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2.73 &gt; 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 2.64）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2.73 &gt; 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2.78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2.50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股价站稳 </w:t>
      </w:r>
      <w:r>
        <w:rPr>
          <w:rFonts w:ascii="Microsoft YaHei" w:hAnsi="Microsoft YaHei"/>
          <w:b/>
          <w:color w:val="1A1A1A"/>
        </w:rPr>
        <w:t>MA5（2.71）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MA10（2.70）</w:t>
      </w:r>
      <w:r>
        <w:rPr>
          <w:rFonts w:ascii="Microsoft YaHei" w:hAnsi="Microsoft YaHei"/>
        </w:rPr>
        <w:t xml:space="preserve"> 之上，且与 </w:t>
      </w:r>
      <w:r>
        <w:rPr>
          <w:rFonts w:ascii="Microsoft YaHei" w:hAnsi="Microsoft YaHei"/>
          <w:b/>
          <w:color w:val="1A1A1A"/>
        </w:rPr>
        <w:t>MA20/中轨（2.64）</w:t>
      </w:r>
      <w:r>
        <w:rPr>
          <w:rFonts w:ascii="Microsoft YaHei" w:hAnsi="Microsoft YaHei"/>
        </w:rPr>
        <w:t xml:space="preserve"> 拉开约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 的正向距离，短期均线呈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日内最高 </w:t>
      </w:r>
      <w:r>
        <w:rPr>
          <w:rFonts w:ascii="Microsoft YaHei" w:hAnsi="Microsoft YaHei"/>
          <w:b/>
          <w:color w:val="1A1A1A"/>
        </w:rPr>
        <w:t>2.77</w:t>
      </w:r>
      <w:r>
        <w:rPr>
          <w:rFonts w:ascii="Microsoft YaHei" w:hAnsi="Microsoft YaHei"/>
        </w:rPr>
        <w:t xml:space="preserve"> 元已逼近布林上轨（2.78），若午后量能持续跟进，有望挑战上轨压力；若遇阻回落，则需关注 </w:t>
      </w:r>
      <w:r>
        <w:rPr>
          <w:rFonts w:ascii="Microsoft YaHei" w:hAnsi="Microsoft YaHei"/>
          <w:b/>
          <w:color w:val="1A1A1A"/>
        </w:rPr>
        <w:t>2.70-2.71</w:t>
      </w:r>
      <w:r>
        <w:rPr>
          <w:rFonts w:ascii="Microsoft YaHei" w:hAnsi="Microsoft YaHei"/>
        </w:rPr>
        <w:t xml:space="preserve"> 区间的均线支撑。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 2.59%</w:t>
      </w:r>
      <w:r>
        <w:rPr>
          <w:rFonts w:ascii="Microsoft YaHei" w:hAnsi="Microsoft YaHei"/>
        </w:rPr>
        <w:t>，盘中波动温和放大，属健康换手。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1️⃣ 隔夜全球航运要闻（相关度：中）</w:t>
      </w:r>
    </w:p>
    <w:p>
      <w:r>
        <w:rPr>
          <w:rFonts w:ascii="Microsoft YaHei" w:hAnsi="Microsoft YaHei"/>
        </w:rPr>
        <w:t>伊朗提议由伊朗和阿曼分别管理霍尔木兹海峡一侧的单向航运通行，同时伊朗军方警告称，接受美国使用伊朗资产进行赔偿的国家或公司，其船只将不被允许通过霍尔木兹海峡。受此消息影响，</w:t>
      </w:r>
      <w:r>
        <w:rPr>
          <w:rFonts w:ascii="Microsoft YaHei" w:hAnsi="Microsoft YaHei"/>
          <w:b/>
          <w:color w:val="1A1A1A"/>
        </w:rPr>
        <w:t>国际原油期货结算价大幅收跌超4%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霍尔木兹海峡是全球最为重要的航运咽喉之一，地缘扰动可能引发部分航线的绕行或改道，</w:t>
      </w:r>
      <w:r>
        <w:rPr>
          <w:rFonts w:ascii="Microsoft YaHei" w:hAnsi="Microsoft YaHei"/>
          <w:b/>
          <w:color w:val="1A1A1A"/>
        </w:rPr>
        <w:t>间接提升其他航线（包括中国港口相关航线）的货运需求和运价预期</w:t>
      </w:r>
      <w:r>
        <w:rPr>
          <w:rFonts w:ascii="Microsoft YaHei" w:hAnsi="Microsoft YaHei"/>
        </w:rPr>
        <w:t>。对日照港这类以大宗散杂货（矿石、煤炭、粮食）装卸为主的港口，长期偏正面，但短期传导效应有限。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2️⃣ 山东港口交出攻坚奋进"期中答卷"（利好）</w:t>
      </w:r>
    </w:p>
    <w:p>
      <w:r>
        <w:rPr>
          <w:rFonts w:ascii="Microsoft YaHei" w:hAnsi="Microsoft YaHei"/>
        </w:rPr>
        <w:t xml:space="preserve">山东省国资委披露，2026年上半年山东港口货物吞吐量同比增长 </w:t>
      </w:r>
      <w:r>
        <w:rPr>
          <w:rFonts w:ascii="Microsoft YaHei" w:hAnsi="Microsoft YaHei"/>
          <w:b/>
          <w:color w:val="1A1A1A"/>
        </w:rPr>
        <w:t>3.7%</w:t>
      </w:r>
      <w:r>
        <w:rPr>
          <w:rFonts w:ascii="Microsoft YaHei" w:hAnsi="Microsoft YaHei"/>
        </w:rPr>
        <w:t xml:space="preserve">，集装箱量同比增长 </w:t>
      </w:r>
      <w:r>
        <w:rPr>
          <w:rFonts w:ascii="Microsoft YaHei" w:hAnsi="Microsoft YaHei"/>
          <w:b/>
          <w:color w:val="1A1A1A"/>
        </w:rPr>
        <w:t>7.5%</w:t>
      </w:r>
      <w:r>
        <w:rPr>
          <w:rFonts w:ascii="Microsoft YaHei" w:hAnsi="Microsoft YaHei"/>
        </w:rPr>
        <w:t>，胜利实现"双过半"。其中，</w:t>
      </w:r>
      <w:r>
        <w:rPr>
          <w:rFonts w:ascii="Microsoft YaHei" w:hAnsi="Microsoft YaHei"/>
          <w:b/>
          <w:color w:val="1A1A1A"/>
        </w:rPr>
        <w:t>日照港转型升级工程</w:t>
      </w:r>
      <w:r>
        <w:rPr>
          <w:rFonts w:ascii="Microsoft YaHei" w:hAnsi="Microsoft YaHei"/>
        </w:rPr>
        <w:t xml:space="preserve">（国家"十五五"重大水运工程）有序推进，全力打造国家大宗商品资源配置枢纽；日照港上线 </w:t>
      </w:r>
      <w:r>
        <w:rPr>
          <w:rFonts w:ascii="Microsoft YaHei" w:hAnsi="Microsoft YaHei"/>
          <w:b/>
          <w:color w:val="1A1A1A"/>
        </w:rPr>
        <w:t>集装箱智能理货大模型2.0</w:t>
      </w:r>
      <w:r>
        <w:rPr>
          <w:rFonts w:ascii="Microsoft YaHei" w:hAnsi="Microsoft YaHei"/>
        </w:rPr>
        <w:t xml:space="preserve">，单箱理货时长压缩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作为山东港口集团核心成员，日照港的吞吐量增长预期获得集团层面背书。智慧化升级（AI大模型）和基建扩容（转型升级工程）有望提升中长期运营效率和盈利能力，属于 </w:t>
      </w:r>
      <w:r>
        <w:rPr>
          <w:rFonts w:ascii="Microsoft YaHei" w:hAnsi="Microsoft YaHei"/>
          <w:b/>
          <w:color w:val="1A1A1A"/>
        </w:rPr>
        <w:t>实质性利好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3️⃣ 岚山港区审批创新提速（利好）</w:t>
      </w:r>
    </w:p>
    <w:p>
      <w:r>
        <w:rPr>
          <w:rFonts w:ascii="Microsoft YaHei" w:hAnsi="Microsoft YaHei"/>
        </w:rPr>
        <w:t xml:space="preserve">岚山区对日照港岚山港区南一突堤候工楼等重点项目实行"分段许可、并联审批"，节省工期近 </w:t>
      </w:r>
      <w:r>
        <w:rPr>
          <w:rFonts w:ascii="Microsoft YaHei" w:hAnsi="Microsoft YaHei"/>
          <w:b/>
          <w:color w:val="1A1A1A"/>
        </w:rPr>
        <w:t>3个月</w:t>
      </w:r>
      <w:r>
        <w:rPr>
          <w:rFonts w:ascii="Microsoft YaHei" w:hAnsi="Microsoft YaHei"/>
        </w:rPr>
        <w:t>，项目进度大幅加快。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审批提速意味着港区配套项目建设周期缩短，有助于日照港装卸能力和服务能力快速释放，是微观层面的积极信号。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4️⃣ 融资余额处于历史低位（偏中性）</w:t>
      </w:r>
    </w:p>
    <w:p>
      <w:r>
        <w:rPr>
          <w:rFonts w:ascii="Microsoft YaHei" w:hAnsi="Microsoft YaHei"/>
        </w:rPr>
        <w:t xml:space="preserve">当前融资余额 </w:t>
      </w:r>
      <w:r>
        <w:rPr>
          <w:rFonts w:ascii="Microsoft YaHei" w:hAnsi="Microsoft YaHei"/>
          <w:b/>
          <w:color w:val="1A1A1A"/>
        </w:rPr>
        <w:t>3.01亿元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3.59%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 xml:space="preserve">，显示杠杆资金参与热情极低；融券余量占比超过 </w:t>
      </w:r>
      <w:r>
        <w:rPr>
          <w:rFonts w:ascii="Microsoft YaHei" w:hAnsi="Microsoft YaHei"/>
          <w:b/>
          <w:color w:val="1A1A1A"/>
        </w:rPr>
        <w:t>70%分位水平</w:t>
      </w:r>
      <w:r>
        <w:rPr>
          <w:rFonts w:ascii="Microsoft YaHei" w:hAnsi="Microsoft YaHei"/>
        </w:rPr>
        <w:t>，融券端相对偏高。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融资余额极低，一方面反映市场对该股短期预期偏弱，但另一方面也意味着 </w:t>
      </w:r>
      <w:r>
        <w:rPr>
          <w:rFonts w:ascii="Microsoft YaHei" w:hAnsi="Microsoft YaHei"/>
          <w:b/>
          <w:color w:val="1A1A1A"/>
        </w:rPr>
        <w:t>杠杆资金做空动力已基本释放</w:t>
      </w:r>
      <w:r>
        <w:rPr>
          <w:rFonts w:ascii="Microsoft YaHei" w:hAnsi="Microsoft YaHei"/>
        </w:rPr>
        <w:t>，后续进一步杀跌空间有限；融券偏高则提示短期仍存在一定空头压制。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24/47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10/19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244/1209</w:t>
            </w:r>
          </w:p>
        </w:tc>
      </w:tr>
    </w:tbl>
    <w:p/>
    <w:p>
      <w:r>
        <w:rPr>
          <w:rFonts w:ascii="Microsoft YaHei" w:hAnsi="Microsoft YaHei"/>
        </w:rPr>
        <w:t xml:space="preserve">日照港最核心的 </w:t>
      </w:r>
      <w:r>
        <w:rPr>
          <w:rFonts w:ascii="Microsoft YaHei" w:hAnsi="Microsoft YaHei"/>
          <w:b/>
          <w:color w:val="1A1A1A"/>
        </w:rPr>
        <w:t>交通基本设施板块</w:t>
      </w:r>
      <w:r>
        <w:rPr>
          <w:rFonts w:ascii="Microsoft YaHei" w:hAnsi="Microsoft YaHei"/>
        </w:rPr>
        <w:t xml:space="preserve"> 录得 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 xml:space="preserve"> 的涨幅，全市场排名靠前，板块内 </w:t>
      </w:r>
      <w:r>
        <w:rPr>
          <w:rFonts w:ascii="Microsoft YaHei" w:hAnsi="Microsoft YaHei"/>
          <w:b/>
          <w:color w:val="1A1A1A"/>
        </w:rPr>
        <w:t>皖通高速（+8.87%）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山东高速（+5.49%）</w:t>
      </w:r>
      <w:r>
        <w:rPr>
          <w:rFonts w:ascii="Microsoft YaHei" w:hAnsi="Microsoft YaHei"/>
        </w:rPr>
        <w:t xml:space="preserve"> 等纷纷大涨，板块赚钱效应显著。海港与服务板块内，</w:t>
      </w:r>
      <w:r>
        <w:rPr>
          <w:rFonts w:ascii="Microsoft YaHei" w:hAnsi="Microsoft YaHei"/>
          <w:b/>
          <w:color w:val="1A1A1A"/>
        </w:rPr>
        <w:t>天津港（+1.18%）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盐田港（+1.16%）</w:t>
      </w:r>
      <w:r>
        <w:rPr>
          <w:rFonts w:ascii="Microsoft YaHei" w:hAnsi="Microsoft YaHei"/>
        </w:rPr>
        <w:t xml:space="preserve"> 等港口股同步走强，日照港 </w:t>
      </w:r>
      <w:r>
        <w:rPr>
          <w:rFonts w:ascii="Microsoft YaHei" w:hAnsi="Microsoft YaHei"/>
          <w:b/>
          <w:color w:val="1A1A1A"/>
        </w:rPr>
        <w:t>+1.11%</w:t>
      </w:r>
      <w:r>
        <w:rPr>
          <w:rFonts w:ascii="Microsoft YaHei" w:hAnsi="Microsoft YaHei"/>
        </w:rPr>
        <w:t xml:space="preserve"> 的涨幅处于板块中上水平（10/19），表现符合板块均值。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  <w:r>
              <w:rPr>
                <w:rFonts w:ascii="Microsoft YaHei" w:hAnsi="Microsoft YaHei"/>
                <w:sz w:val="18"/>
              </w:rPr>
              <w:t xml:space="preserve"> — 股价站稳短周期均线，放量上攻，逼近布林上轨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主力偏多</w:t>
            </w:r>
            <w:r>
              <w:rPr>
                <w:rFonts w:ascii="Microsoft YaHei" w:hAnsi="Microsoft YaHei"/>
                <w:sz w:val="18"/>
              </w:rPr>
              <w:t xml:space="preserve"> — 连续两日大单净流入，盘中主动买盘占优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估值保护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深度破净（PB 0.60）</w:t>
            </w:r>
            <w:r>
              <w:rPr>
                <w:rFonts w:ascii="Microsoft YaHei" w:hAnsi="Microsoft YaHei"/>
                <w:sz w:val="18"/>
              </w:rPr>
              <w:t>，安全边际充足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港口/交运板块共振走强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基本面催化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山东港口集团"期中答卷"靓丽</w:t>
            </w:r>
            <w:r>
              <w:rPr>
                <w:rFonts w:ascii="Microsoft YaHei" w:hAnsi="Microsoft YaHei"/>
                <w:sz w:val="18"/>
              </w:rPr>
              <w:t>，日照港转型升级工程推进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融资情绪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  <w:r>
              <w:rPr>
                <w:rFonts w:ascii="Microsoft YaHei" w:hAnsi="Microsoft YaHei"/>
                <w:sz w:val="18"/>
              </w:rPr>
              <w:t xml:space="preserve"> — 融资余额历史低位，融券偏高，杠杆资金仍有分歧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>日照港今日延续温和放量上攻走势，</w:t>
      </w: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。主力资金连续两日大额净买入，盘中主动性买盘力度显著强于卖盘，资金态度积极。技术面上，股价站稳 </w:t>
      </w:r>
      <w:r>
        <w:rPr>
          <w:rFonts w:ascii="Microsoft YaHei" w:hAnsi="Microsoft YaHei"/>
          <w:b/>
          <w:color w:val="1A1A1A"/>
        </w:rPr>
        <w:t>MA5/MA10</w:t>
      </w:r>
      <w:r>
        <w:rPr>
          <w:rFonts w:ascii="Microsoft YaHei" w:hAnsi="Microsoft YaHei"/>
        </w:rPr>
        <w:t xml:space="preserve"> 并向上轨靠拢，短期多头格局成立。基本面上，山东港口集团上半年吞吐量稳健增长，日照港转型升级工程及智能理货大模型等利好催化逐步兑现。唯一的隐忧在于融资余额处于历史极低位置，显示市场整体对该股的杠杆参与度依然低迷，存在一定情绪层面的滞后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能否突破 </w:t>
      </w:r>
      <w:r>
        <w:rPr>
          <w:rFonts w:ascii="Microsoft YaHei" w:hAnsi="Microsoft YaHei"/>
          <w:b/>
          <w:color w:val="1A1A1A"/>
        </w:rPr>
        <w:t>2.77-2.78</w:t>
      </w:r>
      <w:r>
        <w:rPr>
          <w:rFonts w:ascii="Microsoft YaHei" w:hAnsi="Microsoft YaHei"/>
        </w:rPr>
        <w:t xml:space="preserve"> 的布林上轨压力区，若放量突破则打开上行空间；</w:t>
      </w:r>
    </w:p>
    <w:p>
      <w:pPr>
        <w:pStyle w:val="ListNumber"/>
      </w:pPr>
      <w:r>
        <w:rPr>
          <w:rFonts w:ascii="Microsoft YaHei" w:hAnsi="Microsoft YaHei"/>
        </w:rPr>
        <w:t xml:space="preserve">若冲高回落，关注 </w:t>
      </w:r>
      <w:r>
        <w:rPr>
          <w:rFonts w:ascii="Microsoft YaHei" w:hAnsi="Microsoft YaHei"/>
          <w:b/>
          <w:color w:val="1A1A1A"/>
        </w:rPr>
        <w:t>2.71</w:t>
      </w:r>
      <w:r>
        <w:rPr>
          <w:rFonts w:ascii="Microsoft YaHei" w:hAnsi="Microsoft YaHei"/>
        </w:rPr>
        <w:t xml:space="preserve">（MA5）和 </w:t>
      </w:r>
      <w:r>
        <w:rPr>
          <w:rFonts w:ascii="Microsoft YaHei" w:hAnsi="Microsoft YaHei"/>
          <w:b/>
          <w:color w:val="1A1A1A"/>
        </w:rPr>
        <w:t>2.70</w:t>
      </w:r>
      <w:r>
        <w:rPr>
          <w:rFonts w:ascii="Microsoft YaHei" w:hAnsi="Microsoft YaHei"/>
        </w:rPr>
        <w:t>（MA10/开盘价）的支撑力度；</w:t>
      </w:r>
    </w:p>
    <w:p>
      <w:pPr>
        <w:pStyle w:val="ListNumber"/>
      </w:pPr>
      <w:r>
        <w:rPr>
          <w:rFonts w:ascii="Microsoft YaHei" w:hAnsi="Microsoft YaHei"/>
        </w:rPr>
        <w:t>全市场资金面是否持续维持万亿以上成交额，决定板块行情的延续性。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以上分析基于公开数据和新闻资讯，不构成投资建议。股市有风险，投资需谨慎。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日照港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