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格力电器（000651.SZ）午间分析报告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>：2026年7月28日 午间收盘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今日A股市场出现剧烈分化，三大指数全线走弱。创业板指盘中一度跌逾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，沪指跌 </w:t>
      </w:r>
      <w:r>
        <w:rPr>
          <w:rFonts w:ascii="Microsoft YaHei" w:hAnsi="Microsoft YaHei"/>
          <w:b/>
          <w:color w:val="1A1A1A"/>
        </w:rPr>
        <w:t>1.48%</w:t>
      </w:r>
      <w:r>
        <w:rPr>
          <w:rFonts w:ascii="Microsoft YaHei" w:hAnsi="Microsoft YaHei"/>
        </w:rPr>
        <w:t xml:space="preserve">，深成指跌 </w:t>
      </w:r>
      <w:r>
        <w:rPr>
          <w:rFonts w:ascii="Microsoft YaHei" w:hAnsi="Microsoft YaHei"/>
          <w:b/>
          <w:color w:val="1A1A1A"/>
        </w:rPr>
        <w:t>3.96%</w:t>
      </w:r>
      <w:r>
        <w:rPr>
          <w:rFonts w:ascii="Microsoft YaHei" w:hAnsi="Microsoft YaHei"/>
        </w:rPr>
        <w:t xml:space="preserve">。算力硬件、半导体芯片、煤炭等板块领跌。全市场赚钱效应仅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只，下跌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只。</w:t>
      </w:r>
    </w:p>
    <w:p>
      <w:r>
        <w:rPr>
          <w:rFonts w:ascii="Microsoft YaHei" w:hAnsi="Microsoft YaHei"/>
        </w:rPr>
        <w:t xml:space="preserve">外围方面，隔夜美股费城半导体指数跌超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 创5月20日以来新低，英伟达跌约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。今日早盘韩国KOSPI指数跌幅扩大至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，SK海力士跌超13%，三星电子跌逾12%，全球AI半导体产业链恐慌情绪蔓延。</w:t>
      </w:r>
    </w:p>
    <w:p>
      <w:r>
        <w:rPr>
          <w:rFonts w:ascii="Microsoft YaHei" w:hAnsi="Microsoft YaHei"/>
          <w:b/>
          <w:color w:val="1A1A1A"/>
        </w:rPr>
        <w:t>在此背景下，格力电器逆势走强</w:t>
      </w:r>
      <w:r>
        <w:rPr>
          <w:rFonts w:ascii="Microsoft YaHei" w:hAnsi="Microsoft YaHei"/>
        </w:rPr>
        <w:t>，展现出显著的防御属性和资金避风港效应。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40.58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39.80 / 40.80 / 39.73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2.68%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76.40万手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30.74亿元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40.24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9.34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2273.05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2240.83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关键信号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477,347手</w:t>
      </w:r>
      <w:r>
        <w:rPr>
          <w:rFonts w:ascii="Microsoft YaHei" w:hAnsi="Microsoft YaHei"/>
        </w:rPr>
        <w:t xml:space="preserve"> 远大于内盘 </w:t>
      </w:r>
      <w:r>
        <w:rPr>
          <w:rFonts w:ascii="Microsoft YaHei" w:hAnsi="Microsoft YaHei"/>
          <w:b/>
          <w:color w:val="1A1A1A"/>
        </w:rPr>
        <w:t>286,605手</w:t>
      </w:r>
      <w:r>
        <w:rPr>
          <w:rFonts w:ascii="Microsoft YaHei" w:hAnsi="Microsoft YaHei"/>
        </w:rPr>
        <w:t xml:space="preserve">，外盘/内盘比约 </w:t>
      </w:r>
      <w:r>
        <w:rPr>
          <w:rFonts w:ascii="Microsoft YaHei" w:hAnsi="Microsoft YaHei"/>
          <w:b/>
          <w:color w:val="1A1A1A"/>
        </w:rPr>
        <w:t>1.67</w:t>
      </w:r>
      <w:r>
        <w:rPr>
          <w:rFonts w:ascii="Microsoft YaHei" w:hAnsi="Microsoft YaHei"/>
        </w:rPr>
        <w:t>，显示主动买盘远超主动卖盘，资金承接意愿强烈。</w:t>
      </w:r>
    </w:p>
    <w:p>
      <w:pPr>
        <w:pStyle w:val="ListBullet"/>
      </w:pPr>
      <w:r>
        <w:rPr>
          <w:rFonts w:ascii="Microsoft YaHei" w:hAnsi="Microsoft YaHei"/>
        </w:rPr>
        <w:t xml:space="preserve">今日换手率 </w:t>
      </w:r>
      <w:r>
        <w:rPr>
          <w:rFonts w:ascii="Microsoft YaHei" w:hAnsi="Microsoft YaHei"/>
          <w:b/>
          <w:color w:val="1A1A1A"/>
        </w:rPr>
        <w:t>1.38%</w:t>
      </w:r>
      <w:r>
        <w:rPr>
          <w:rFonts w:ascii="Microsoft YaHei" w:hAnsi="Microsoft YaHei"/>
        </w:rPr>
        <w:t xml:space="preserve"> 较上一个交易日日终 </w:t>
      </w:r>
      <w:r>
        <w:rPr>
          <w:rFonts w:ascii="Microsoft YaHei" w:hAnsi="Microsoft YaHei"/>
          <w:b/>
          <w:color w:val="1A1A1A"/>
        </w:rPr>
        <w:t>0.65%</w:t>
      </w:r>
      <w:r>
        <w:rPr>
          <w:rFonts w:ascii="Microsoft YaHei" w:hAnsi="Microsoft YaHei"/>
        </w:rPr>
        <w:t xml:space="preserve"> 扩大约 </w:t>
      </w:r>
      <w:r>
        <w:rPr>
          <w:rFonts w:ascii="Microsoft YaHei" w:hAnsi="Microsoft YaHei"/>
          <w:b/>
          <w:color w:val="1A1A1A"/>
        </w:rPr>
        <w:t>2.12倍</w:t>
      </w:r>
      <w:r>
        <w:rPr>
          <w:rFonts w:ascii="Microsoft YaHei" w:hAnsi="Microsoft YaHei"/>
        </w:rPr>
        <w:t>，呈</w:t>
      </w:r>
      <w:r>
        <w:rPr>
          <w:rFonts w:ascii="Microsoft YaHei" w:hAnsi="Microsoft YaHei"/>
          <w:b/>
          <w:color w:val="1A1A1A"/>
        </w:rPr>
        <w:t>显著放量</w:t>
      </w:r>
      <w:r>
        <w:rPr>
          <w:rFonts w:ascii="Microsoft YaHei" w:hAnsi="Microsoft YaHei"/>
        </w:rPr>
        <w:t>特征，在大盘暴跌环境下放量上涨更显强势。</w:t>
      </w:r>
    </w:p>
    <w:p>
      <w:pPr>
        <w:pStyle w:val="ListBullet"/>
      </w:pPr>
      <w:r>
        <w:rPr>
          <w:rFonts w:ascii="Microsoft YaHei" w:hAnsi="Microsoft YaHei"/>
        </w:rPr>
        <w:t>开盘价39.80元低于昨日收盘39.95元，但随后震荡走高，一路拉升至最高40.80元，最终收于40.58元，走出</w:t>
      </w:r>
      <w:r>
        <w:rPr>
          <w:rFonts w:ascii="Microsoft YaHei" w:hAnsi="Microsoft YaHei"/>
          <w:b/>
          <w:color w:val="1A1A1A"/>
        </w:rPr>
        <w:t>低开高走</w:t>
      </w:r>
      <w:r>
        <w:rPr>
          <w:rFonts w:ascii="Microsoft YaHei" w:hAnsi="Microsoft YaHei"/>
        </w:rPr>
        <w:t>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2.34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132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108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3956.9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1315.4 万元</w:t>
            </w:r>
          </w:p>
        </w:tc>
      </w:tr>
    </w:tbl>
    <w:p/>
    <w:p>
      <w:r>
        <w:rPr>
          <w:rFonts w:ascii="Microsoft YaHei" w:hAnsi="Microsoft YaHei"/>
        </w:rPr>
        <w:t xml:space="preserve">资金持续净流入，流入分钟数明显多于流出分钟数，最大单分钟流入约为最大流出的 </w:t>
      </w:r>
      <w:r>
        <w:rPr>
          <w:rFonts w:ascii="Microsoft YaHei" w:hAnsi="Microsoft YaHei"/>
          <w:b/>
          <w:color w:val="1A1A1A"/>
        </w:rPr>
        <w:t>3倍</w:t>
      </w:r>
      <w:r>
        <w:rPr>
          <w:rFonts w:ascii="Microsoft YaHei" w:hAnsi="Microsoft YaHei"/>
        </w:rPr>
        <w:t>，显示大资金在主动吸筹。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+1.04亿元</w:t>
            </w:r>
            <w:r>
              <w:rPr>
                <w:rFonts w:ascii="Microsoft YaHei" w:hAnsi="Microsoft YaHei"/>
                <w:sz w:val="18"/>
              </w:rPr>
              <w:t>（买入1.31亿 / 卖出0.27亿）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+1.09亿元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+0.21亿元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+2.34亿元</w:t>
            </w:r>
          </w:p>
        </w:tc>
      </w:tr>
    </w:tbl>
    <w:p/>
    <w:p>
      <w:r>
        <w:rPr>
          <w:rFonts w:ascii="Microsoft YaHei" w:hAnsi="Microsoft YaHei"/>
        </w:rPr>
        <w:t xml:space="preserve">大单与中单均呈现净流入，大单买入额（1.31亿）是卖出额（0.27亿）的 </w:t>
      </w:r>
      <w:r>
        <w:rPr>
          <w:rFonts w:ascii="Microsoft YaHei" w:hAnsi="Microsoft YaHei"/>
          <w:b/>
          <w:color w:val="1A1A1A"/>
        </w:rPr>
        <w:t>4.9倍</w:t>
      </w:r>
      <w:r>
        <w:rPr>
          <w:rFonts w:ascii="Microsoft YaHei" w:hAnsi="Microsoft YaHei"/>
        </w:rPr>
        <w:t>，机构资金态度明确。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51.29亿元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-0.75%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2.97亿元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+7.97%</w:t>
            </w:r>
          </w:p>
        </w:tc>
      </w:tr>
    </w:tbl>
    <w:p/>
    <w:p>
      <w:r>
        <w:rPr>
          <w:rFonts w:ascii="Microsoft YaHei" w:hAnsi="Microsoft YaHei"/>
        </w:rPr>
        <w:t xml:space="preserve">融资余额小幅缩减，但融券余额增长近8%，需关注后续空头力量是否持续增强。不过融券绝对规模仅约融资余额的 </w:t>
      </w:r>
      <w:r>
        <w:rPr>
          <w:rFonts w:ascii="Microsoft YaHei" w:hAnsi="Microsoft YaHei"/>
          <w:b/>
          <w:color w:val="1A1A1A"/>
        </w:rPr>
        <w:t>5.8%</w:t>
      </w:r>
      <w:r>
        <w:rPr>
          <w:rFonts w:ascii="Microsoft YaHei" w:hAnsi="Microsoft YaHei"/>
        </w:rPr>
        <w:t>，整体做空压力有限。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MA5（40.53）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位于其上方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MA10（39.97）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位于其上方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布林中轨（39.06）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位于其上方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布林带上轨（41.18）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下方空间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布林带下轨（36.94）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上方安全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+9.0%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40.58元</w:t>
      </w:r>
      <w:r>
        <w:rPr>
          <w:rFonts w:ascii="Microsoft YaHei" w:hAnsi="Microsoft YaHei"/>
        </w:rPr>
        <w:t xml:space="preserve"> 站稳MA5（40.53）、MA10（39.97）、MA20（39.06）三条均线之上，短中期均线系统呈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距布林带上轨41.18元尚有约 </w:t>
      </w:r>
      <w:r>
        <w:rPr>
          <w:rFonts w:ascii="Microsoft YaHei" w:hAnsi="Microsoft YaHei"/>
          <w:b/>
          <w:color w:val="1A1A1A"/>
        </w:rPr>
        <w:t>1.5%</w:t>
      </w:r>
      <w:r>
        <w:rPr>
          <w:rFonts w:ascii="Microsoft YaHei" w:hAnsi="Microsoft YaHei"/>
        </w:rPr>
        <w:t xml:space="preserve"> 的空间，短期仍有上行动能但接近上轨压力区。</w:t>
      </w:r>
    </w:p>
    <w:p>
      <w:pPr>
        <w:pStyle w:val="ListBullet"/>
      </w:pPr>
      <w:r>
        <w:rPr>
          <w:rFonts w:ascii="Microsoft YaHei" w:hAnsi="Microsoft YaHei"/>
        </w:rPr>
        <w:t>从布林带走势看，中轨与上轨开口扩张，价格沿上轨方向运行，属于</w:t>
      </w:r>
      <w:r>
        <w:rPr>
          <w:rFonts w:ascii="Microsoft YaHei" w:hAnsi="Microsoft YaHei"/>
          <w:b/>
          <w:color w:val="1A1A1A"/>
        </w:rPr>
        <w:t>强势特征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重要宏观与行业动态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全球半导体恐慌蔓延，资金转向防御品种</w:t>
      </w:r>
    </w:p>
    <w:p>
      <w:r>
        <w:rPr>
          <w:rFonts w:ascii="Microsoft YaHei" w:hAnsi="Microsoft YaHei"/>
        </w:rPr>
        <w:t xml:space="preserve">   - 美股费城半导体指数隔夜跌超2%；英伟达跌约5%，SK海力士跌破美股IPO发行价</w:t>
      </w:r>
    </w:p>
    <w:p>
      <w:r>
        <w:rPr>
          <w:rFonts w:ascii="Microsoft YaHei" w:hAnsi="Microsoft YaHei"/>
        </w:rPr>
        <w:t xml:space="preserve">   - 韩国KOSPI指数今日早盘跌超10%，三星、SK海力士暴跌</w:t>
      </w:r>
    </w:p>
    <w:p>
      <w:r>
        <w:rPr>
          <w:rFonts w:ascii="Microsoft YaHei" w:hAnsi="Microsoft YaHei"/>
        </w:rPr>
        <w:t xml:space="preserve">   - 英伟达推进新一轮AI交易（潜在规模超7500亿美元），市场担忧循环融资人为推高AI需求与估值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>：半导体/算力链恐慌情绪浓厚，资金从高估值科技股向低估值白马蓝筹迁移，格力电器作为</w:t>
      </w:r>
      <w:r>
        <w:rPr>
          <w:rFonts w:ascii="Microsoft YaHei" w:hAnsi="Microsoft YaHei"/>
          <w:b/>
          <w:color w:val="1A1A1A"/>
        </w:rPr>
        <w:t>低估值+高分红+现金流充裕</w:t>
      </w:r>
      <w:r>
        <w:rPr>
          <w:rFonts w:ascii="Microsoft YaHei" w:hAnsi="Microsoft YaHei"/>
        </w:rPr>
        <w:t>的白电龙头，成为资金的避风港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格力冰立方磁悬浮一体式CDU让高密算力冷静释放</w:t>
      </w:r>
    </w:p>
    <w:p>
      <w:r>
        <w:rPr>
          <w:rFonts w:ascii="Microsoft YaHei" w:hAnsi="Microsoft YaHei"/>
        </w:rPr>
        <w:t xml:space="preserve">   - 格力推出面向数据中心高密度算力场景的液冷解决方案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>：格力在</w:t>
      </w:r>
      <w:r>
        <w:rPr>
          <w:rFonts w:ascii="Microsoft YaHei" w:hAnsi="Microsoft YaHei"/>
          <w:b/>
          <w:color w:val="1A1A1A"/>
        </w:rPr>
        <w:t>数据中心冷却</w:t>
      </w:r>
      <w:r>
        <w:rPr>
          <w:rFonts w:ascii="Microsoft YaHei" w:hAnsi="Microsoft YaHei"/>
        </w:rPr>
        <w:t>这一新兴领域持续布局，体现公司从传统空调向工业/算力冷却市场的战略延伸。虽然短期对业绩贡献有限，但有助于拓展增长边界和提升估值想象力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回购计划持续推进</w:t>
      </w:r>
    </w:p>
    <w:p>
      <w:r>
        <w:rPr>
          <w:rFonts w:ascii="Microsoft YaHei" w:hAnsi="Microsoft YaHei"/>
        </w:rPr>
        <w:t xml:space="preserve">   - 公司2026年推出 </w:t>
      </w:r>
      <w:r>
        <w:rPr>
          <w:rFonts w:ascii="Microsoft YaHei" w:hAnsi="Microsoft YaHei"/>
          <w:b/>
          <w:color w:val="1A1A1A"/>
        </w:rPr>
        <w:t>50-100亿元</w:t>
      </w:r>
      <w:r>
        <w:rPr>
          <w:rFonts w:ascii="Microsoft YaHei" w:hAnsi="Microsoft YaHei"/>
        </w:rPr>
        <w:t>回购计划，其中</w:t>
      </w:r>
      <w:r>
        <w:rPr>
          <w:rFonts w:ascii="Microsoft YaHei" w:hAnsi="Microsoft YaHei"/>
          <w:b/>
          <w:color w:val="1A1A1A"/>
        </w:rPr>
        <w:t>不低于70%</w:t>
      </w:r>
      <w:r>
        <w:rPr>
          <w:rFonts w:ascii="Microsoft YaHei" w:hAnsi="Microsoft YaHei"/>
        </w:rPr>
        <w:t xml:space="preserve"> 用于注销</w:t>
      </w:r>
    </w:p>
    <w:p>
      <w:r>
        <w:rPr>
          <w:rFonts w:ascii="Microsoft YaHei" w:hAnsi="Microsoft YaHei"/>
        </w:rPr>
        <w:t xml:space="preserve">   - 回购实施期为2026年6月30日起12个月内</w:t>
      </w:r>
    </w:p>
    <w:p>
      <w:r>
        <w:rPr>
          <w:rFonts w:ascii="Microsoft YaHei" w:hAnsi="Microsoft YaHei"/>
        </w:rPr>
        <w:t xml:space="preserve">   - 互动易显示当前回购尚未正式启动，但股东会已审议通过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>：大规模回购+注销对每股收益有实质性增厚效应，是支撑股价的重要安全垫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智能装备业务快速增长</w:t>
      </w:r>
    </w:p>
    <w:p>
      <w:r>
        <w:rPr>
          <w:rFonts w:ascii="Microsoft YaHei" w:hAnsi="Microsoft YaHei"/>
        </w:rPr>
        <w:t xml:space="preserve">   - 2025年智能装备板块营收 </w:t>
      </w:r>
      <w:r>
        <w:rPr>
          <w:rFonts w:ascii="Microsoft YaHei" w:hAnsi="Microsoft YaHei"/>
          <w:b/>
          <w:color w:val="1A1A1A"/>
        </w:rPr>
        <w:t>6.81亿元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60.51%</w:t>
      </w:r>
    </w:p>
    <w:p>
      <w:r>
        <w:rPr>
          <w:rFonts w:ascii="Microsoft YaHei" w:hAnsi="Microsoft YaHei"/>
        </w:rPr>
        <w:t xml:space="preserve">   - 涵盖工业机器人、五轴数控机床等领域，核心零部件实现全链条自主研发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>：第二增长曲线初具规模，增速可观，有助于提升市场对公司长期成长性的信心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关键主题分析</w:t>
      </w:r>
    </w:p>
    <w:p>
      <w:r>
        <w:rPr>
          <w:rFonts w:ascii="Microsoft YaHei" w:hAnsi="Microsoft YaHei"/>
          <w:b/>
          <w:color w:val="1A1A1A"/>
        </w:rPr>
        <w:t>为何格力能在今日大跌中逆势上涨？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低估值防御属性</w:t>
      </w:r>
      <w:r>
        <w:rPr>
          <w:rFonts w:ascii="Microsoft YaHei" w:hAnsi="Microsoft YaHei"/>
        </w:rPr>
        <w:t xml:space="preserve">：动态PE仅 </w:t>
      </w:r>
      <w:r>
        <w:rPr>
          <w:rFonts w:ascii="Microsoft YaHei" w:hAnsi="Microsoft YaHei"/>
          <w:b/>
          <w:color w:val="1A1A1A"/>
        </w:rPr>
        <w:t>9.34倍</w:t>
      </w:r>
      <w:r>
        <w:rPr>
          <w:rFonts w:ascii="Microsoft YaHei" w:hAnsi="Microsoft YaHei"/>
        </w:rPr>
        <w:t>，远低于成长科技股，在大盘风险偏好骤降时，低估值蓝筹天然具备避险价值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高股息吸引力</w:t>
      </w:r>
      <w:r>
        <w:rPr>
          <w:rFonts w:ascii="Microsoft YaHei" w:hAnsi="Microsoft YaHei"/>
        </w:rPr>
        <w:t>：公司持续大比例分红，股息率具备吸引力，在不确定性环境中成为"类债券"资产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与半导体/算力板块低关联度</w:t>
      </w:r>
      <w:r>
        <w:rPr>
          <w:rFonts w:ascii="Microsoft YaHei" w:hAnsi="Microsoft YaHei"/>
        </w:rPr>
        <w:t>：格力业务以白电为主，受AI链条调整影响极小，反而受益于资金从科技股撤出后的再配置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回购预期支撑</w:t>
      </w:r>
      <w:r>
        <w:rPr>
          <w:rFonts w:ascii="Microsoft YaHei" w:hAnsi="Microsoft YaHei"/>
        </w:rPr>
        <w:t>：50-100亿元的回购计划形成明确的价格底部预期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204/319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格力+1.58%跑赢板块均值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家用电器（A股）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10/59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格力逆势领涨，远超板块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家庭耐用消费品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-2.69%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22/131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格力显著跑赢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智能家居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38/277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格力逆势上涨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核心亮点</w:t>
      </w:r>
      <w:r>
        <w:rPr>
          <w:rFonts w:ascii="Microsoft YaHei" w:hAnsi="Microsoft YaHei"/>
        </w:rPr>
        <w:t xml:space="preserve">：家用电器板块整体下跌 </w:t>
      </w:r>
      <w:r>
        <w:rPr>
          <w:rFonts w:ascii="Microsoft YaHei" w:hAnsi="Microsoft YaHei"/>
          <w:b/>
          <w:color w:val="1A1A1A"/>
        </w:rPr>
        <w:t>-2.70%</w:t>
      </w:r>
      <w:r>
        <w:rPr>
          <w:rFonts w:ascii="Microsoft YaHei" w:hAnsi="Microsoft YaHei"/>
        </w:rPr>
        <w:t xml:space="preserve">（排名769/1158），格力电器却逆势上涨 </w:t>
      </w:r>
      <w:r>
        <w:rPr>
          <w:rFonts w:ascii="Microsoft YaHei" w:hAnsi="Microsoft YaHei"/>
          <w:b/>
          <w:color w:val="1A1A1A"/>
        </w:rPr>
        <w:t>+1.58%</w:t>
      </w:r>
      <w:r>
        <w:rPr>
          <w:rFonts w:ascii="Microsoft YaHei" w:hAnsi="Microsoft YaHei"/>
        </w:rPr>
        <w:t>，在家电板块59只个股中排名第10。相较之下，板块内麦格米特、力聚热能等跌停，格力成为板块中</w:t>
      </w:r>
      <w:r>
        <w:rPr>
          <w:rFonts w:ascii="Microsoft YaHei" w:hAnsi="Microsoft YaHei"/>
          <w:b/>
          <w:color w:val="1A1A1A"/>
        </w:rPr>
        <w:t>少数飘红的个股</w:t>
      </w:r>
      <w:r>
        <w:rPr>
          <w:rFonts w:ascii="Microsoft YaHei" w:hAnsi="Microsoft YaHei"/>
        </w:rPr>
        <w:t>。这种"板块弱、个股强"的格局，进一步印证了资金在向格力集中。</w:t>
      </w:r>
    </w:p>
    <w:p>
      <w:r>
        <w:rPr>
          <w:rFonts w:ascii="Microsoft YaHei" w:hAnsi="Microsoft YaHei"/>
        </w:rPr>
        <w:t xml:space="preserve">同板块对比：美的集团涨 </w:t>
      </w:r>
      <w:r>
        <w:rPr>
          <w:rFonts w:ascii="Microsoft YaHei" w:hAnsi="Microsoft YaHei"/>
          <w:b/>
          <w:color w:val="1A1A1A"/>
        </w:rPr>
        <w:t>+1.92%</w:t>
      </w:r>
      <w:r>
        <w:rPr>
          <w:rFonts w:ascii="Microsoft YaHei" w:hAnsi="Microsoft YaHei"/>
        </w:rPr>
        <w:t xml:space="preserve">（板块排名第8），海信家电涨 </w:t>
      </w:r>
      <w:r>
        <w:rPr>
          <w:rFonts w:ascii="Microsoft YaHei" w:hAnsi="Microsoft YaHei"/>
          <w:b/>
          <w:color w:val="1A1A1A"/>
        </w:rPr>
        <w:t>+1.52%</w:t>
      </w:r>
      <w:r>
        <w:rPr>
          <w:rFonts w:ascii="Microsoft YaHei" w:hAnsi="Microsoft YaHei"/>
        </w:rPr>
        <w:t>——白电龙头集体逆势走强，显示出资金对白电龙头的集中偏好。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偏多</w:t>
      </w:r>
    </w:p>
    <w:p>
      <w:r>
        <w:rPr>
          <w:rFonts w:ascii="Microsoft YaHei" w:hAnsi="Microsoft YaHei"/>
          <w:b/>
          <w:color w:val="1A1A1A"/>
        </w:rPr>
        <w:t>核心逻辑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逆势放量上涨</w:t>
      </w:r>
      <w:r>
        <w:rPr>
          <w:rFonts w:ascii="Microsoft YaHei" w:hAnsi="Microsoft YaHei"/>
        </w:rPr>
        <w:t xml:space="preserve">：在全市场恐慌、创业板跌逾6%的极端环境下，格力低开高走收涨 </w:t>
      </w:r>
      <w:r>
        <w:rPr>
          <w:rFonts w:ascii="Microsoft YaHei" w:hAnsi="Microsoft YaHei"/>
          <w:b/>
          <w:color w:val="1A1A1A"/>
        </w:rPr>
        <w:t>1.58%</w:t>
      </w:r>
      <w:r>
        <w:rPr>
          <w:rFonts w:ascii="Microsoft YaHei" w:hAnsi="Microsoft YaHei"/>
        </w:rPr>
        <w:t xml:space="preserve">，成交额达 </w:t>
      </w:r>
      <w:r>
        <w:rPr>
          <w:rFonts w:ascii="Microsoft YaHei" w:hAnsi="Microsoft YaHei"/>
          <w:b/>
          <w:color w:val="1A1A1A"/>
        </w:rPr>
        <w:t>30.74亿元</w:t>
      </w:r>
      <w:r>
        <w:rPr>
          <w:rFonts w:ascii="Microsoft YaHei" w:hAnsi="Microsoft YaHei"/>
        </w:rPr>
        <w:t xml:space="preserve">，量比1.43，资金净流入 </w:t>
      </w:r>
      <w:r>
        <w:rPr>
          <w:rFonts w:ascii="Microsoft YaHei" w:hAnsi="Microsoft YaHei"/>
          <w:b/>
          <w:color w:val="1A1A1A"/>
        </w:rPr>
        <w:t>2.34亿</w:t>
      </w:r>
      <w:r>
        <w:rPr>
          <w:rFonts w:ascii="Microsoft YaHei" w:hAnsi="Microsoft YaHei"/>
        </w:rPr>
        <w:t>，显示有明确的增量资金入场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均线多头排列</w:t>
      </w:r>
      <w:r>
        <w:rPr>
          <w:rFonts w:ascii="Microsoft YaHei" w:hAnsi="Microsoft YaHei"/>
        </w:rPr>
        <w:t>：价格站稳MA5/MA10/MA20上方，短中期趋势向好，距布林上轨仍有空间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低估值安全边际</w:t>
      </w:r>
      <w:r>
        <w:rPr>
          <w:rFonts w:ascii="Microsoft YaHei" w:hAnsi="Microsoft YaHei"/>
        </w:rPr>
        <w:t>：动态PE不足10倍，叠加50-100亿回购计划（≥70%注销），估值有明确底部支撑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资金避风港效应</w:t>
      </w:r>
      <w:r>
        <w:rPr>
          <w:rFonts w:ascii="Microsoft YaHei" w:hAnsi="Microsoft YaHei"/>
        </w:rPr>
        <w:t>：全球半导体链恐慌蔓延，资金从高估值科技股向低估值白马蓝筹迁移的趋势明确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融券余额较前日增加 </w:t>
      </w:r>
      <w:r>
        <w:rPr>
          <w:rFonts w:ascii="Microsoft YaHei" w:hAnsi="Microsoft YaHei"/>
          <w:b/>
          <w:color w:val="1A1A1A"/>
        </w:rPr>
        <w:t>7.97%</w:t>
      </w:r>
      <w:r>
        <w:rPr>
          <w:rFonts w:ascii="Microsoft YaHei" w:hAnsi="Microsoft YaHei"/>
        </w:rPr>
        <w:t>，需关注空头力量是否持续累积</w:t>
      </w:r>
    </w:p>
    <w:p>
      <w:pPr>
        <w:pStyle w:val="ListBullet"/>
      </w:pPr>
      <w:r>
        <w:rPr>
          <w:rFonts w:ascii="Microsoft YaHei" w:hAnsi="Microsoft YaHei"/>
        </w:rPr>
        <w:t>距布林带上轨41.18元仅1.5%空间，短期追涨需注意压力位</w:t>
      </w:r>
    </w:p>
    <w:p>
      <w:pPr>
        <w:pStyle w:val="ListBullet"/>
      </w:pPr>
      <w:r>
        <w:rPr>
          <w:rFonts w:ascii="Microsoft YaHei" w:hAnsi="Microsoft YaHei"/>
        </w:rPr>
        <w:t>大势若持续走弱，优质个股也可能被拖累，需关注午后大盘是否企稳</w:t>
      </w:r>
    </w:p>
    <w:p>
      <w:r>
        <w:rPr>
          <w:rFonts w:ascii="Microsoft YaHei" w:hAnsi="Microsoft YaHei"/>
          <w:b/>
          <w:color w:val="1A1A1A"/>
        </w:rPr>
        <w:t>操作建议</w:t>
      </w:r>
      <w:r>
        <w:rPr>
          <w:rFonts w:ascii="Microsoft YaHei" w:hAnsi="Microsoft YaHei"/>
        </w:rPr>
        <w:t>：中线投资者可逢震荡持有，依托MA5（40.53）和MA10（39.97）作为支撑参考；短线投资者可关注布林带上轨41.18元附近的高抛机会，午后需密切留意大盘能否止跌企稳。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：本报告基于公开数据分析，仅供参考，不构成投资建议。股市有风险，投资需谨慎。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格力电器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